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E97" w:rsidRDefault="00812E97">
      <w:pPr>
        <w:pStyle w:val="a7"/>
        <w:spacing w:line="360" w:lineRule="auto"/>
        <w:rPr>
          <w:rFonts w:asciiTheme="minorEastAsia" w:hAnsiTheme="minorEastAsia"/>
          <w:color w:val="000000" w:themeColor="text1"/>
        </w:rPr>
      </w:pPr>
    </w:p>
    <w:p w:rsidR="00812E97" w:rsidRDefault="00812E97">
      <w:pPr>
        <w:pStyle w:val="a7"/>
        <w:spacing w:line="360" w:lineRule="auto"/>
        <w:rPr>
          <w:rFonts w:asciiTheme="minorEastAsia" w:hAnsiTheme="minorEastAsia"/>
          <w:color w:val="000000" w:themeColor="text1"/>
        </w:rPr>
      </w:pPr>
    </w:p>
    <w:p w:rsidR="00812E97" w:rsidRDefault="003F2C03">
      <w:pPr>
        <w:pStyle w:val="a7"/>
        <w:spacing w:line="360" w:lineRule="auto"/>
        <w:jc w:val="center"/>
        <w:rPr>
          <w:rFonts w:asciiTheme="minorEastAsia" w:hAnsiTheme="minorEastAsia"/>
          <w:b/>
          <w:bCs/>
          <w:color w:val="000000" w:themeColor="text1"/>
          <w:sz w:val="84"/>
          <w:szCs w:val="84"/>
        </w:rPr>
      </w:pPr>
      <w:r>
        <w:rPr>
          <w:rFonts w:asciiTheme="minorEastAsia" w:hAnsiTheme="minorEastAsia" w:hint="eastAsia"/>
          <w:b/>
          <w:bCs/>
          <w:color w:val="000000" w:themeColor="text1"/>
          <w:sz w:val="84"/>
          <w:szCs w:val="84"/>
        </w:rPr>
        <w:t>深圳市第二实验学校云盘采购</w:t>
      </w:r>
    </w:p>
    <w:p w:rsidR="00812E97" w:rsidRDefault="003F2C03">
      <w:pPr>
        <w:pStyle w:val="a7"/>
        <w:adjustRightInd w:val="0"/>
        <w:snapToGrid w:val="0"/>
        <w:spacing w:line="360" w:lineRule="auto"/>
        <w:jc w:val="center"/>
        <w:rPr>
          <w:rFonts w:asciiTheme="minorEastAsia" w:hAnsiTheme="minorEastAsia"/>
          <w:b/>
          <w:bCs/>
          <w:color w:val="000000" w:themeColor="text1"/>
          <w:sz w:val="84"/>
          <w:szCs w:val="84"/>
        </w:rPr>
      </w:pPr>
      <w:r>
        <w:rPr>
          <w:rFonts w:asciiTheme="minorEastAsia" w:hAnsiTheme="minorEastAsia" w:hint="eastAsia"/>
          <w:b/>
          <w:bCs/>
          <w:color w:val="000000" w:themeColor="text1"/>
          <w:sz w:val="84"/>
          <w:szCs w:val="84"/>
        </w:rPr>
        <w:t>招 标 文 件</w:t>
      </w:r>
    </w:p>
    <w:p w:rsidR="00812E97" w:rsidRDefault="00812E97">
      <w:pPr>
        <w:pStyle w:val="a7"/>
        <w:spacing w:beforeLines="100" w:before="240" w:afterLines="100" w:after="240" w:line="360" w:lineRule="auto"/>
        <w:rPr>
          <w:rFonts w:asciiTheme="minorEastAsia" w:hAnsiTheme="minorEastAsia"/>
          <w:b/>
          <w:bCs/>
          <w:color w:val="000000" w:themeColor="text1"/>
          <w:sz w:val="32"/>
          <w:szCs w:val="32"/>
          <w:u w:val="single"/>
        </w:rPr>
      </w:pPr>
    </w:p>
    <w:p w:rsidR="00812E97" w:rsidRDefault="00812E97">
      <w:pPr>
        <w:pStyle w:val="a7"/>
        <w:spacing w:line="360" w:lineRule="auto"/>
        <w:ind w:firstLineChars="660" w:firstLine="1386"/>
        <w:rPr>
          <w:rFonts w:asciiTheme="minorEastAsia" w:hAnsiTheme="minorEastAsia"/>
          <w:bCs/>
          <w:color w:val="000000" w:themeColor="text1"/>
        </w:rPr>
      </w:pPr>
    </w:p>
    <w:p w:rsidR="00812E97" w:rsidRDefault="00812E97">
      <w:pPr>
        <w:pStyle w:val="a7"/>
        <w:spacing w:line="360" w:lineRule="auto"/>
        <w:jc w:val="center"/>
        <w:rPr>
          <w:rFonts w:asciiTheme="minorEastAsia" w:hAnsiTheme="minorEastAsia"/>
          <w:bCs/>
          <w:color w:val="000000" w:themeColor="text1"/>
        </w:rPr>
      </w:pPr>
    </w:p>
    <w:p w:rsidR="00812E97" w:rsidRDefault="00812E97">
      <w:pPr>
        <w:pStyle w:val="a7"/>
        <w:spacing w:line="360" w:lineRule="auto"/>
        <w:jc w:val="center"/>
        <w:rPr>
          <w:rFonts w:asciiTheme="minorEastAsia" w:hAnsiTheme="minorEastAsia"/>
          <w:bCs/>
          <w:color w:val="000000" w:themeColor="text1"/>
          <w:sz w:val="32"/>
          <w:szCs w:val="32"/>
        </w:rPr>
      </w:pPr>
    </w:p>
    <w:p w:rsidR="00812E97" w:rsidRDefault="003F2C03">
      <w:pPr>
        <w:pStyle w:val="a7"/>
        <w:adjustRightInd w:val="0"/>
        <w:snapToGrid w:val="0"/>
        <w:spacing w:line="360" w:lineRule="auto"/>
        <w:jc w:val="center"/>
        <w:rPr>
          <w:rFonts w:asciiTheme="minorEastAsia" w:hAnsiTheme="minorEastAsia"/>
          <w:b/>
          <w:bCs/>
          <w:color w:val="000000" w:themeColor="text1"/>
          <w:sz w:val="32"/>
          <w:szCs w:val="32"/>
        </w:rPr>
      </w:pPr>
      <w:r>
        <w:rPr>
          <w:rFonts w:asciiTheme="minorEastAsia" w:hAnsiTheme="minorEastAsia" w:hint="eastAsia"/>
          <w:b/>
          <w:color w:val="000000" w:themeColor="text1"/>
          <w:sz w:val="32"/>
          <w:szCs w:val="32"/>
        </w:rPr>
        <w:t>2016</w:t>
      </w:r>
      <w:r>
        <w:rPr>
          <w:rFonts w:asciiTheme="minorEastAsia" w:hAnsiTheme="minorEastAsia"/>
          <w:b/>
          <w:color w:val="000000" w:themeColor="text1"/>
          <w:sz w:val="32"/>
          <w:szCs w:val="32"/>
        </w:rPr>
        <w:t>年</w:t>
      </w:r>
      <w:r>
        <w:rPr>
          <w:rFonts w:asciiTheme="minorEastAsia" w:hAnsiTheme="minorEastAsia" w:hint="eastAsia"/>
          <w:b/>
          <w:color w:val="000000" w:themeColor="text1"/>
          <w:sz w:val="32"/>
          <w:szCs w:val="32"/>
        </w:rPr>
        <w:t>10月</w:t>
      </w:r>
    </w:p>
    <w:p w:rsidR="00812E97" w:rsidRDefault="00812E97">
      <w:pPr>
        <w:pStyle w:val="a7"/>
        <w:spacing w:line="360" w:lineRule="auto"/>
        <w:jc w:val="center"/>
        <w:rPr>
          <w:rFonts w:asciiTheme="minorEastAsia" w:hAnsiTheme="minorEastAsia"/>
          <w:color w:val="000000" w:themeColor="text1"/>
        </w:rPr>
      </w:pPr>
    </w:p>
    <w:p w:rsidR="00812E97" w:rsidRDefault="003F2C03">
      <w:pPr>
        <w:pStyle w:val="10"/>
        <w:spacing w:line="360" w:lineRule="auto"/>
        <w:jc w:val="both"/>
        <w:rPr>
          <w:color w:val="000000" w:themeColor="text1"/>
          <w:sz w:val="21"/>
          <w:szCs w:val="21"/>
        </w:rPr>
      </w:pPr>
      <w:r>
        <w:rPr>
          <w:color w:val="000000" w:themeColor="text1"/>
          <w:sz w:val="21"/>
          <w:szCs w:val="21"/>
        </w:rPr>
        <w:br w:type="page"/>
      </w:r>
    </w:p>
    <w:p w:rsidR="00812E97" w:rsidRDefault="003F2C03">
      <w:pPr>
        <w:spacing w:line="360" w:lineRule="auto"/>
        <w:rPr>
          <w:rFonts w:asciiTheme="minorEastAsia" w:hAnsiTheme="minorEastAsia"/>
          <w:color w:val="000000" w:themeColor="text1"/>
          <w:szCs w:val="21"/>
        </w:rPr>
      </w:pPr>
      <w:r>
        <w:rPr>
          <w:rFonts w:asciiTheme="minorEastAsia" w:hAnsiTheme="minorEastAsia"/>
          <w:color w:val="000000" w:themeColor="text1"/>
          <w:szCs w:val="21"/>
        </w:rPr>
        <w:lastRenderedPageBreak/>
        <w:br w:type="page"/>
      </w:r>
    </w:p>
    <w:p w:rsidR="00812E97" w:rsidRDefault="003F2C03">
      <w:pPr>
        <w:pStyle w:val="10"/>
        <w:numPr>
          <w:ilvl w:val="0"/>
          <w:numId w:val="2"/>
        </w:numPr>
        <w:spacing w:line="360" w:lineRule="auto"/>
        <w:rPr>
          <w:color w:val="000000" w:themeColor="text1"/>
          <w:sz w:val="44"/>
          <w:szCs w:val="44"/>
        </w:rPr>
      </w:pPr>
      <w:r>
        <w:rPr>
          <w:rFonts w:hint="eastAsia"/>
          <w:color w:val="000000" w:themeColor="text1"/>
          <w:sz w:val="44"/>
          <w:szCs w:val="44"/>
        </w:rPr>
        <w:lastRenderedPageBreak/>
        <w:t xml:space="preserve"> </w:t>
      </w:r>
      <w:bookmarkStart w:id="0" w:name="_Toc462259630"/>
      <w:r>
        <w:rPr>
          <w:rFonts w:hint="eastAsia"/>
          <w:color w:val="000000" w:themeColor="text1"/>
          <w:sz w:val="44"/>
          <w:szCs w:val="44"/>
        </w:rPr>
        <w:t>投标须知</w:t>
      </w:r>
      <w:bookmarkEnd w:id="0"/>
    </w:p>
    <w:tbl>
      <w:tblPr>
        <w:tblW w:w="8831" w:type="dxa"/>
        <w:tblInd w:w="-1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2410"/>
        <w:gridCol w:w="6421"/>
      </w:tblGrid>
      <w:tr w:rsidR="00812E97">
        <w:trPr>
          <w:trHeight w:val="167"/>
          <w:tblHeader/>
        </w:trPr>
        <w:tc>
          <w:tcPr>
            <w:tcW w:w="2410" w:type="dxa"/>
            <w:tcBorders>
              <w:top w:val="double" w:sz="4"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b/>
                <w:color w:val="000000" w:themeColor="text1"/>
                <w:szCs w:val="21"/>
              </w:rPr>
            </w:pPr>
            <w:r>
              <w:rPr>
                <w:rFonts w:asciiTheme="minorEastAsia" w:hAnsiTheme="minorEastAsia" w:hint="eastAsia"/>
                <w:b/>
                <w:color w:val="000000" w:themeColor="text1"/>
                <w:szCs w:val="21"/>
              </w:rPr>
              <w:t>条款名称</w:t>
            </w:r>
          </w:p>
        </w:tc>
        <w:tc>
          <w:tcPr>
            <w:tcW w:w="6421" w:type="dxa"/>
            <w:tcBorders>
              <w:top w:val="double" w:sz="4" w:space="0" w:color="auto"/>
              <w:left w:val="single" w:sz="6"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jc w:val="center"/>
              <w:rPr>
                <w:rFonts w:asciiTheme="minorEastAsia" w:hAnsiTheme="minorEastAsia"/>
                <w:b/>
                <w:color w:val="000000" w:themeColor="text1"/>
                <w:szCs w:val="21"/>
              </w:rPr>
            </w:pPr>
            <w:r>
              <w:rPr>
                <w:rFonts w:asciiTheme="minorEastAsia" w:hAnsiTheme="minorEastAsia" w:hint="eastAsia"/>
                <w:b/>
                <w:color w:val="000000" w:themeColor="text1"/>
                <w:szCs w:val="21"/>
              </w:rPr>
              <w:t>编列内容规定</w:t>
            </w:r>
          </w:p>
        </w:tc>
      </w:tr>
      <w:tr w:rsidR="00812E97">
        <w:trPr>
          <w:trHeight w:val="167"/>
        </w:trPr>
        <w:tc>
          <w:tcPr>
            <w:tcW w:w="8831" w:type="dxa"/>
            <w:gridSpan w:val="2"/>
            <w:tcBorders>
              <w:top w:val="single" w:sz="6" w:space="0" w:color="auto"/>
              <w:left w:val="double" w:sz="4"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jc w:val="center"/>
              <w:rPr>
                <w:rFonts w:asciiTheme="minorEastAsia" w:hAnsiTheme="minorEastAsia"/>
                <w:b/>
                <w:color w:val="000000" w:themeColor="text1"/>
                <w:szCs w:val="21"/>
              </w:rPr>
            </w:pPr>
            <w:r>
              <w:rPr>
                <w:rFonts w:asciiTheme="minorEastAsia" w:hAnsiTheme="minorEastAsia" w:hint="eastAsia"/>
                <w:b/>
                <w:color w:val="000000" w:themeColor="text1"/>
                <w:szCs w:val="21"/>
              </w:rPr>
              <w:t>第一节</w:t>
            </w:r>
            <w:r>
              <w:rPr>
                <w:rFonts w:asciiTheme="minorEastAsia" w:hAnsiTheme="minorEastAsia" w:hint="eastAsia"/>
                <w:color w:val="000000" w:themeColor="text1"/>
                <w:szCs w:val="21"/>
              </w:rPr>
              <w:t xml:space="preserve"> </w:t>
            </w:r>
            <w:r>
              <w:rPr>
                <w:rFonts w:asciiTheme="minorEastAsia" w:hAnsiTheme="minorEastAsia" w:hint="eastAsia"/>
                <w:b/>
                <w:color w:val="000000" w:themeColor="text1"/>
                <w:szCs w:val="21"/>
              </w:rPr>
              <w:t>招标文件前附表（前附表）</w:t>
            </w:r>
          </w:p>
        </w:tc>
      </w:tr>
      <w:tr w:rsidR="00812E97">
        <w:trPr>
          <w:trHeight w:val="167"/>
        </w:trPr>
        <w:tc>
          <w:tcPr>
            <w:tcW w:w="8831" w:type="dxa"/>
            <w:gridSpan w:val="2"/>
            <w:tcBorders>
              <w:top w:val="single" w:sz="6" w:space="0" w:color="auto"/>
              <w:left w:val="double" w:sz="4"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rPr>
                <w:rFonts w:asciiTheme="minorEastAsia" w:hAnsiTheme="minorEastAsia"/>
                <w:color w:val="000000" w:themeColor="text1"/>
                <w:szCs w:val="21"/>
              </w:rPr>
            </w:pPr>
            <w:r>
              <w:rPr>
                <w:rFonts w:asciiTheme="minorEastAsia" w:hAnsiTheme="minorEastAsia" w:hint="eastAsia"/>
                <w:b/>
                <w:color w:val="000000" w:themeColor="text1"/>
                <w:szCs w:val="21"/>
              </w:rPr>
              <w:t>一、说明</w:t>
            </w:r>
          </w:p>
        </w:tc>
      </w:tr>
      <w:tr w:rsidR="00812E97">
        <w:trPr>
          <w:trHeight w:val="167"/>
        </w:trPr>
        <w:tc>
          <w:tcPr>
            <w:tcW w:w="2410" w:type="dxa"/>
            <w:tcBorders>
              <w:top w:val="single" w:sz="6"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color w:val="000000" w:themeColor="text1"/>
                <w:szCs w:val="21"/>
              </w:rPr>
            </w:pPr>
            <w:r>
              <w:rPr>
                <w:rFonts w:asciiTheme="minorEastAsia" w:hAnsiTheme="minorEastAsia" w:hint="eastAsia"/>
                <w:color w:val="000000" w:themeColor="text1"/>
                <w:szCs w:val="21"/>
              </w:rPr>
              <w:t>采购项目（1.1）</w:t>
            </w:r>
          </w:p>
        </w:tc>
        <w:tc>
          <w:tcPr>
            <w:tcW w:w="6421" w:type="dxa"/>
            <w:tcBorders>
              <w:top w:val="single" w:sz="6" w:space="0" w:color="auto"/>
              <w:left w:val="single" w:sz="6"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数据融合与分析项目之：云盘采购</w:t>
            </w:r>
          </w:p>
        </w:tc>
      </w:tr>
      <w:tr w:rsidR="00812E97">
        <w:trPr>
          <w:trHeight w:val="167"/>
        </w:trPr>
        <w:tc>
          <w:tcPr>
            <w:tcW w:w="2410" w:type="dxa"/>
            <w:tcBorders>
              <w:top w:val="single" w:sz="6"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color w:val="000000" w:themeColor="text1"/>
                <w:szCs w:val="21"/>
              </w:rPr>
            </w:pPr>
            <w:r>
              <w:rPr>
                <w:rFonts w:asciiTheme="minorEastAsia" w:hAnsiTheme="minorEastAsia" w:hint="eastAsia"/>
                <w:color w:val="000000" w:themeColor="text1"/>
                <w:szCs w:val="21"/>
              </w:rPr>
              <w:t>采购人（1.2）</w:t>
            </w:r>
          </w:p>
        </w:tc>
        <w:tc>
          <w:tcPr>
            <w:tcW w:w="6421" w:type="dxa"/>
            <w:tcBorders>
              <w:top w:val="single" w:sz="6" w:space="0" w:color="auto"/>
              <w:left w:val="single" w:sz="6"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名称：</w:t>
            </w:r>
            <w:r>
              <w:rPr>
                <w:rFonts w:asciiTheme="minorEastAsia" w:hAnsiTheme="minorEastAsia" w:hint="eastAsia"/>
                <w:color w:val="000000" w:themeColor="text1"/>
                <w:szCs w:val="21"/>
                <w:u w:val="single"/>
              </w:rPr>
              <w:t xml:space="preserve">深圳第二实验学校          </w:t>
            </w:r>
          </w:p>
          <w:p w:rsidR="00812E97" w:rsidRDefault="003F2C03">
            <w:pPr>
              <w:adjustRightInd w:val="0"/>
              <w:snapToGrid w:val="0"/>
              <w:spacing w:beforeLines="50" w:before="120"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地址：</w:t>
            </w:r>
            <w:r>
              <w:rPr>
                <w:rFonts w:asciiTheme="minorEastAsia" w:hAnsiTheme="minorEastAsia" w:hint="eastAsia"/>
                <w:color w:val="000000" w:themeColor="text1"/>
                <w:szCs w:val="21"/>
                <w:u w:val="single"/>
              </w:rPr>
              <w:t xml:space="preserve">深圳市罗湖区爱国路3002号 </w:t>
            </w:r>
          </w:p>
          <w:p w:rsidR="00812E97" w:rsidRDefault="003F2C03">
            <w:pPr>
              <w:widowControl/>
              <w:jc w:val="left"/>
              <w:rPr>
                <w:rFonts w:asciiTheme="minorEastAsia" w:hAnsiTheme="minorEastAsia"/>
                <w:color w:val="000000" w:themeColor="text1"/>
                <w:szCs w:val="21"/>
              </w:rPr>
            </w:pPr>
            <w:r>
              <w:rPr>
                <w:rFonts w:asciiTheme="minorEastAsia" w:hAnsiTheme="minorEastAsia" w:hint="eastAsia"/>
                <w:color w:val="000000" w:themeColor="text1"/>
                <w:szCs w:val="21"/>
              </w:rPr>
              <w:t>电话：</w:t>
            </w:r>
            <w:r>
              <w:rPr>
                <w:rFonts w:asciiTheme="minorEastAsia" w:hAnsiTheme="minorEastAsia" w:hint="eastAsia"/>
                <w:color w:val="000000" w:themeColor="text1"/>
                <w:szCs w:val="21"/>
                <w:u w:val="single"/>
              </w:rPr>
              <w:t xml:space="preserve">   0755-22253213        </w:t>
            </w:r>
          </w:p>
          <w:p w:rsidR="00812E97" w:rsidRDefault="003F2C03">
            <w:pPr>
              <w:adjustRightInd w:val="0"/>
              <w:snapToGrid w:val="0"/>
              <w:spacing w:beforeLines="50" w:before="120"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联系人：</w:t>
            </w:r>
            <w:r>
              <w:rPr>
                <w:rFonts w:asciiTheme="minorEastAsia" w:hAnsiTheme="minorEastAsia" w:hint="eastAsia"/>
                <w:color w:val="000000" w:themeColor="text1"/>
                <w:szCs w:val="21"/>
                <w:u w:val="single"/>
              </w:rPr>
              <w:t xml:space="preserve">  刘老师                </w:t>
            </w:r>
          </w:p>
        </w:tc>
      </w:tr>
      <w:tr w:rsidR="00812E97">
        <w:trPr>
          <w:trHeight w:val="296"/>
        </w:trPr>
        <w:tc>
          <w:tcPr>
            <w:tcW w:w="2410" w:type="dxa"/>
            <w:tcBorders>
              <w:top w:val="single" w:sz="6"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color w:val="000000" w:themeColor="text1"/>
                <w:szCs w:val="21"/>
              </w:rPr>
            </w:pPr>
            <w:r>
              <w:rPr>
                <w:rFonts w:asciiTheme="minorEastAsia" w:hAnsiTheme="minorEastAsia" w:hint="eastAsia"/>
                <w:bCs/>
                <w:color w:val="000000" w:themeColor="text1"/>
                <w:szCs w:val="21"/>
              </w:rPr>
              <w:t>投标人</w:t>
            </w:r>
            <w:r>
              <w:rPr>
                <w:rFonts w:asciiTheme="minorEastAsia" w:hAnsiTheme="minorEastAsia" w:hint="eastAsia"/>
                <w:color w:val="000000" w:themeColor="text1"/>
                <w:szCs w:val="21"/>
              </w:rPr>
              <w:t>资格条件（1.3）</w:t>
            </w:r>
          </w:p>
        </w:tc>
        <w:tc>
          <w:tcPr>
            <w:tcW w:w="6421" w:type="dxa"/>
            <w:tcBorders>
              <w:top w:val="single" w:sz="6" w:space="0" w:color="auto"/>
              <w:left w:val="single" w:sz="6" w:space="0" w:color="auto"/>
              <w:bottom w:val="single" w:sz="6" w:space="0" w:color="auto"/>
              <w:right w:val="double" w:sz="4" w:space="0" w:color="auto"/>
            </w:tcBorders>
            <w:vAlign w:val="center"/>
          </w:tcPr>
          <w:p w:rsidR="00812E97" w:rsidRDefault="003F2C03">
            <w:pPr>
              <w:pStyle w:val="3"/>
              <w:numPr>
                <w:ilvl w:val="0"/>
                <w:numId w:val="3"/>
              </w:numPr>
              <w:spacing w:line="360" w:lineRule="auto"/>
              <w:rPr>
                <w:rFonts w:asciiTheme="minorEastAsia" w:hAnsiTheme="minorEastAsia"/>
                <w:color w:val="000000" w:themeColor="text1"/>
                <w:sz w:val="21"/>
                <w:szCs w:val="21"/>
              </w:rPr>
            </w:pPr>
            <w:r>
              <w:rPr>
                <w:rFonts w:asciiTheme="minorEastAsia" w:hAnsiTheme="minorEastAsia" w:hint="eastAsia"/>
                <w:color w:val="000000" w:themeColor="text1"/>
                <w:sz w:val="21"/>
                <w:szCs w:val="21"/>
              </w:rPr>
              <w:t>投标人资质要求</w:t>
            </w:r>
          </w:p>
          <w:p w:rsidR="00812E97" w:rsidRDefault="003F2C03">
            <w:pPr>
              <w:pStyle w:val="13"/>
              <w:numPr>
                <w:ilvl w:val="0"/>
                <w:numId w:val="4"/>
              </w:numPr>
              <w:spacing w:line="360" w:lineRule="auto"/>
              <w:ind w:firstLineChars="0"/>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投标人需在中华人民共和国境内合法注册、有法人资格和经营许可（提供经年检合格的营业执照复印件）</w:t>
            </w:r>
          </w:p>
          <w:p w:rsidR="00812E97" w:rsidRDefault="003F2C03">
            <w:pPr>
              <w:pStyle w:val="13"/>
              <w:numPr>
                <w:ilvl w:val="0"/>
                <w:numId w:val="4"/>
              </w:numPr>
              <w:spacing w:line="360" w:lineRule="auto"/>
              <w:ind w:firstLineChars="0"/>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财务状况良好（提供相关证明文件包括：经审计的财务报表、开户银行资信证明）。</w:t>
            </w:r>
          </w:p>
          <w:p w:rsidR="00812E97" w:rsidRDefault="003F2C03">
            <w:pPr>
              <w:pStyle w:val="13"/>
              <w:numPr>
                <w:ilvl w:val="0"/>
                <w:numId w:val="4"/>
              </w:numPr>
              <w:spacing w:line="360" w:lineRule="auto"/>
              <w:ind w:firstLineChars="0"/>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投标人必须提供产品制造商针对本项目的授权书和原厂盖章的服务承诺函。</w:t>
            </w:r>
          </w:p>
          <w:p w:rsidR="00812E97" w:rsidRDefault="003F2C03">
            <w:pPr>
              <w:pStyle w:val="13"/>
              <w:numPr>
                <w:ilvl w:val="0"/>
                <w:numId w:val="4"/>
              </w:numPr>
              <w:spacing w:line="360" w:lineRule="auto"/>
              <w:ind w:firstLineChars="0"/>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投标企业遵守国家法律、行政法规，具有履行合同的能力和信誉，无重大违法、违规记录和正在处理的重大纠纷和诉讼。</w:t>
            </w:r>
          </w:p>
          <w:p w:rsidR="00812E97" w:rsidRDefault="003F2C03">
            <w:pPr>
              <w:pStyle w:val="13"/>
              <w:numPr>
                <w:ilvl w:val="0"/>
                <w:numId w:val="4"/>
              </w:numPr>
              <w:spacing w:line="360" w:lineRule="auto"/>
              <w:ind w:firstLineChars="0"/>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投标人不得以联合体形式投标，不得分包和转包。</w:t>
            </w:r>
          </w:p>
          <w:p w:rsidR="00812E97" w:rsidRDefault="00812E97">
            <w:pPr>
              <w:spacing w:line="360" w:lineRule="auto"/>
              <w:rPr>
                <w:rFonts w:asciiTheme="minorEastAsia" w:hAnsiTheme="minorEastAsia"/>
                <w:color w:val="000000" w:themeColor="text1"/>
                <w:szCs w:val="21"/>
              </w:rPr>
            </w:pPr>
          </w:p>
        </w:tc>
      </w:tr>
      <w:tr w:rsidR="00812E97">
        <w:trPr>
          <w:trHeight w:val="167"/>
        </w:trPr>
        <w:tc>
          <w:tcPr>
            <w:tcW w:w="2410" w:type="dxa"/>
            <w:tcBorders>
              <w:top w:val="single" w:sz="6"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color w:val="000000" w:themeColor="text1"/>
                <w:szCs w:val="21"/>
              </w:rPr>
            </w:pPr>
            <w:r>
              <w:rPr>
                <w:rFonts w:asciiTheme="minorEastAsia" w:hAnsiTheme="minorEastAsia" w:hint="eastAsia"/>
                <w:color w:val="000000" w:themeColor="text1"/>
                <w:szCs w:val="21"/>
              </w:rPr>
              <w:t>联合体投标（1.4）</w:t>
            </w:r>
          </w:p>
        </w:tc>
        <w:tc>
          <w:tcPr>
            <w:tcW w:w="6421" w:type="dxa"/>
            <w:tcBorders>
              <w:top w:val="single" w:sz="6" w:space="0" w:color="auto"/>
              <w:left w:val="single" w:sz="6"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rPr>
                <w:rFonts w:asciiTheme="minorEastAsia" w:hAnsiTheme="minorEastAsia"/>
                <w:color w:val="000000" w:themeColor="text1"/>
                <w:szCs w:val="21"/>
              </w:rPr>
            </w:pPr>
            <w:r>
              <w:rPr>
                <w:rFonts w:asciiTheme="minorEastAsia" w:hAnsiTheme="minorEastAsia" w:hint="eastAsia"/>
                <w:b/>
                <w:color w:val="000000" w:themeColor="text1"/>
                <w:szCs w:val="21"/>
              </w:rPr>
              <w:t>√</w:t>
            </w:r>
            <w:r>
              <w:rPr>
                <w:rFonts w:asciiTheme="minorEastAsia" w:hAnsiTheme="minorEastAsia" w:hint="eastAsia"/>
                <w:color w:val="000000" w:themeColor="text1"/>
                <w:szCs w:val="21"/>
              </w:rPr>
              <w:t>不接受   □ 接受</w:t>
            </w:r>
          </w:p>
        </w:tc>
      </w:tr>
      <w:tr w:rsidR="00812E97">
        <w:trPr>
          <w:trHeight w:val="167"/>
        </w:trPr>
        <w:tc>
          <w:tcPr>
            <w:tcW w:w="2410" w:type="dxa"/>
            <w:tcBorders>
              <w:top w:val="single" w:sz="6"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color w:val="000000" w:themeColor="text1"/>
                <w:szCs w:val="21"/>
              </w:rPr>
            </w:pPr>
            <w:r>
              <w:rPr>
                <w:rFonts w:asciiTheme="minorEastAsia" w:hAnsiTheme="minorEastAsia" w:hint="eastAsia"/>
                <w:color w:val="000000" w:themeColor="text1"/>
                <w:szCs w:val="21"/>
              </w:rPr>
              <w:t>投标现场演示</w:t>
            </w:r>
          </w:p>
        </w:tc>
        <w:tc>
          <w:tcPr>
            <w:tcW w:w="6421" w:type="dxa"/>
            <w:tcBorders>
              <w:top w:val="single" w:sz="6" w:space="0" w:color="auto"/>
              <w:left w:val="single" w:sz="6"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rPr>
                <w:rFonts w:asciiTheme="minorEastAsia" w:hAnsiTheme="minorEastAsia"/>
                <w:b/>
                <w:color w:val="000000" w:themeColor="text1"/>
                <w:szCs w:val="21"/>
              </w:rPr>
            </w:pPr>
            <w:r w:rsidRPr="00C532A7">
              <w:rPr>
                <w:rFonts w:asciiTheme="minorEastAsia" w:hAnsiTheme="minorEastAsia" w:hint="eastAsia"/>
                <w:b/>
                <w:color w:val="FF0000"/>
                <w:szCs w:val="21"/>
              </w:rPr>
              <w:t>要求投标人在投标现场对产品功能进行演示</w:t>
            </w:r>
          </w:p>
        </w:tc>
      </w:tr>
      <w:tr w:rsidR="00812E97">
        <w:trPr>
          <w:trHeight w:val="167"/>
        </w:trPr>
        <w:tc>
          <w:tcPr>
            <w:tcW w:w="8831" w:type="dxa"/>
            <w:gridSpan w:val="2"/>
            <w:tcBorders>
              <w:top w:val="single" w:sz="6" w:space="0" w:color="auto"/>
              <w:left w:val="double" w:sz="4" w:space="0" w:color="auto"/>
              <w:bottom w:val="single" w:sz="6" w:space="0" w:color="auto"/>
              <w:right w:val="double" w:sz="4" w:space="0" w:color="auto"/>
            </w:tcBorders>
            <w:vAlign w:val="center"/>
          </w:tcPr>
          <w:p w:rsidR="00812E97" w:rsidRDefault="003F2C03">
            <w:pPr>
              <w:adjustRightInd w:val="0"/>
              <w:snapToGrid w:val="0"/>
              <w:spacing w:beforeLines="50" w:before="120" w:line="360" w:lineRule="auto"/>
              <w:rPr>
                <w:rFonts w:asciiTheme="minorEastAsia" w:hAnsiTheme="minorEastAsia"/>
                <w:b/>
                <w:color w:val="000000" w:themeColor="text1"/>
                <w:szCs w:val="21"/>
              </w:rPr>
            </w:pPr>
            <w:r>
              <w:rPr>
                <w:rFonts w:asciiTheme="minorEastAsia" w:hAnsiTheme="minorEastAsia" w:hint="eastAsia"/>
                <w:b/>
                <w:color w:val="000000" w:themeColor="text1"/>
                <w:szCs w:val="21"/>
              </w:rPr>
              <w:t>二、招标文件</w:t>
            </w:r>
          </w:p>
        </w:tc>
      </w:tr>
      <w:tr w:rsidR="00812E97">
        <w:trPr>
          <w:trHeight w:val="167"/>
        </w:trPr>
        <w:tc>
          <w:tcPr>
            <w:tcW w:w="2410" w:type="dxa"/>
            <w:tcBorders>
              <w:top w:val="single" w:sz="6" w:space="0" w:color="auto"/>
              <w:left w:val="double" w:sz="4" w:space="0" w:color="auto"/>
              <w:bottom w:val="single" w:sz="6" w:space="0" w:color="auto"/>
              <w:right w:val="single" w:sz="6" w:space="0" w:color="auto"/>
            </w:tcBorders>
            <w:vAlign w:val="center"/>
          </w:tcPr>
          <w:p w:rsidR="00812E97" w:rsidRDefault="003F2C03">
            <w:pPr>
              <w:adjustRightInd w:val="0"/>
              <w:snapToGrid w:val="0"/>
              <w:spacing w:beforeLines="50" w:before="120" w:line="360" w:lineRule="auto"/>
              <w:jc w:val="center"/>
              <w:rPr>
                <w:rFonts w:asciiTheme="minorEastAsia" w:hAnsiTheme="minorEastAsia"/>
                <w:color w:val="000000" w:themeColor="text1"/>
                <w:szCs w:val="21"/>
              </w:rPr>
            </w:pPr>
            <w:r>
              <w:rPr>
                <w:rFonts w:asciiTheme="minorEastAsia" w:hAnsiTheme="minorEastAsia" w:hint="eastAsia"/>
                <w:color w:val="000000" w:themeColor="text1"/>
                <w:szCs w:val="21"/>
              </w:rPr>
              <w:t>采购人单位指定的媒体（1.5）</w:t>
            </w:r>
          </w:p>
        </w:tc>
        <w:tc>
          <w:tcPr>
            <w:tcW w:w="6421" w:type="dxa"/>
            <w:tcBorders>
              <w:top w:val="single" w:sz="6" w:space="0" w:color="auto"/>
              <w:left w:val="single" w:sz="6" w:space="0" w:color="auto"/>
              <w:bottom w:val="single" w:sz="6" w:space="0" w:color="auto"/>
              <w:right w:val="double" w:sz="4" w:space="0" w:color="auto"/>
            </w:tcBorders>
            <w:vAlign w:val="center"/>
          </w:tcPr>
          <w:p w:rsidR="00812E97" w:rsidRDefault="00F00076">
            <w:pPr>
              <w:adjustRightInd w:val="0"/>
              <w:snapToGrid w:val="0"/>
              <w:spacing w:beforeLines="50" w:before="120" w:line="360" w:lineRule="auto"/>
              <w:rPr>
                <w:rFonts w:asciiTheme="minorEastAsia" w:hAnsiTheme="minorEastAsia"/>
                <w:color w:val="000000" w:themeColor="text1"/>
                <w:szCs w:val="21"/>
              </w:rPr>
            </w:pPr>
            <w:hyperlink r:id="rId10" w:history="1">
              <w:r w:rsidR="003F2C03">
                <w:rPr>
                  <w:rStyle w:val="af"/>
                  <w:rFonts w:asciiTheme="minorEastAsia" w:hAnsiTheme="minorEastAsia"/>
                  <w:color w:val="000000" w:themeColor="text1"/>
                  <w:szCs w:val="21"/>
                </w:rPr>
                <w:t>http://www.szdesy.com/</w:t>
              </w:r>
            </w:hyperlink>
            <w:proofErr w:type="gramStart"/>
            <w:r w:rsidR="003F2C03">
              <w:rPr>
                <w:rFonts w:asciiTheme="minorEastAsia" w:hAnsiTheme="minorEastAsia" w:hint="eastAsia"/>
                <w:color w:val="000000" w:themeColor="text1"/>
                <w:szCs w:val="21"/>
              </w:rPr>
              <w:t>《</w:t>
            </w:r>
            <w:proofErr w:type="gramEnd"/>
            <w:r w:rsidR="003F2C03">
              <w:rPr>
                <w:rFonts w:asciiTheme="minorEastAsia" w:hAnsiTheme="minorEastAsia" w:hint="eastAsia"/>
                <w:color w:val="000000" w:themeColor="text1"/>
                <w:szCs w:val="21"/>
              </w:rPr>
              <w:t>校园资讯—校务公开-校内招标</w:t>
            </w:r>
          </w:p>
        </w:tc>
      </w:tr>
    </w:tbl>
    <w:p w:rsidR="00812E97" w:rsidRDefault="003F2C03">
      <w:pPr>
        <w:pStyle w:val="10"/>
        <w:numPr>
          <w:ilvl w:val="0"/>
          <w:numId w:val="2"/>
        </w:numPr>
        <w:spacing w:line="360" w:lineRule="auto"/>
        <w:rPr>
          <w:color w:val="000000" w:themeColor="text1"/>
          <w:sz w:val="44"/>
          <w:szCs w:val="44"/>
        </w:rPr>
      </w:pPr>
      <w:bookmarkStart w:id="1" w:name="_Toc462259631"/>
      <w:r>
        <w:rPr>
          <w:rFonts w:hint="eastAsia"/>
          <w:color w:val="000000" w:themeColor="text1"/>
          <w:sz w:val="44"/>
          <w:szCs w:val="44"/>
        </w:rPr>
        <w:t>需求技术方案</w:t>
      </w:r>
      <w:bookmarkEnd w:id="1"/>
    </w:p>
    <w:p w:rsidR="00812E97" w:rsidRDefault="00812E97">
      <w:pPr>
        <w:spacing w:line="360" w:lineRule="auto"/>
        <w:rPr>
          <w:rFonts w:asciiTheme="minorEastAsia" w:hAnsiTheme="minorEastAsia"/>
          <w:color w:val="000000" w:themeColor="text1"/>
        </w:rPr>
      </w:pPr>
    </w:p>
    <w:p w:rsidR="00812E97" w:rsidRDefault="003F2C03">
      <w:pPr>
        <w:pStyle w:val="3"/>
        <w:numPr>
          <w:ilvl w:val="0"/>
          <w:numId w:val="5"/>
        </w:numPr>
        <w:rPr>
          <w:rFonts w:asciiTheme="minorEastAsia" w:hAnsiTheme="minorEastAsia"/>
          <w:color w:val="000000" w:themeColor="text1"/>
          <w:sz w:val="28"/>
          <w:szCs w:val="28"/>
        </w:rPr>
      </w:pPr>
      <w:bookmarkStart w:id="2" w:name="_Toc462259635"/>
      <w:bookmarkStart w:id="3" w:name="_Toc461407459"/>
      <w:r>
        <w:rPr>
          <w:rFonts w:asciiTheme="minorEastAsia" w:hAnsiTheme="minorEastAsia" w:hint="eastAsia"/>
          <w:color w:val="000000" w:themeColor="text1"/>
          <w:sz w:val="28"/>
          <w:szCs w:val="28"/>
        </w:rPr>
        <w:lastRenderedPageBreak/>
        <w:t>云</w:t>
      </w:r>
      <w:proofErr w:type="gramStart"/>
      <w:r>
        <w:rPr>
          <w:rFonts w:asciiTheme="minorEastAsia" w:hAnsiTheme="minorEastAsia" w:hint="eastAsia"/>
          <w:color w:val="000000" w:themeColor="text1"/>
          <w:sz w:val="28"/>
          <w:szCs w:val="28"/>
        </w:rPr>
        <w:t>盘功能</w:t>
      </w:r>
      <w:proofErr w:type="gramEnd"/>
      <w:r>
        <w:rPr>
          <w:rFonts w:asciiTheme="minorEastAsia" w:hAnsiTheme="minorEastAsia" w:hint="eastAsia"/>
          <w:color w:val="000000" w:themeColor="text1"/>
          <w:sz w:val="28"/>
          <w:szCs w:val="28"/>
        </w:rPr>
        <w:t>要求:</w:t>
      </w:r>
      <w:bookmarkEnd w:id="2"/>
      <w:bookmarkEnd w:id="3"/>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针对</w:t>
      </w:r>
      <w:r>
        <w:rPr>
          <w:rFonts w:asciiTheme="minorEastAsia" w:hAnsiTheme="minorEastAsia"/>
          <w:color w:val="000000" w:themeColor="text1"/>
          <w:szCs w:val="21"/>
        </w:rPr>
        <w:t>桌面数据集中存储应用，目前最</w:t>
      </w:r>
      <w:r>
        <w:rPr>
          <w:rFonts w:asciiTheme="minorEastAsia" w:hAnsiTheme="minorEastAsia" w:hint="eastAsia"/>
          <w:color w:val="000000" w:themeColor="text1"/>
          <w:szCs w:val="21"/>
        </w:rPr>
        <w:t>流行</w:t>
      </w:r>
      <w:r>
        <w:rPr>
          <w:rFonts w:asciiTheme="minorEastAsia" w:hAnsiTheme="minorEastAsia"/>
          <w:color w:val="000000" w:themeColor="text1"/>
          <w:szCs w:val="21"/>
        </w:rPr>
        <w:t>的方式</w:t>
      </w:r>
      <w:proofErr w:type="gramStart"/>
      <w:r>
        <w:rPr>
          <w:rFonts w:asciiTheme="minorEastAsia" w:hAnsiTheme="minorEastAsia"/>
          <w:color w:val="000000" w:themeColor="text1"/>
          <w:szCs w:val="21"/>
        </w:rPr>
        <w:t>就是网盘</w:t>
      </w:r>
      <w:proofErr w:type="gramEnd"/>
      <w:r>
        <w:rPr>
          <w:rFonts w:asciiTheme="minorEastAsia" w:hAnsiTheme="minorEastAsia" w:hint="eastAsia"/>
          <w:color w:val="000000" w:themeColor="text1"/>
          <w:szCs w:val="21"/>
        </w:rPr>
        <w:t>:又</w:t>
      </w:r>
      <w:proofErr w:type="gramStart"/>
      <w:r>
        <w:rPr>
          <w:rFonts w:asciiTheme="minorEastAsia" w:hAnsiTheme="minorEastAsia" w:hint="eastAsia"/>
          <w:color w:val="000000" w:themeColor="text1"/>
          <w:szCs w:val="21"/>
        </w:rPr>
        <w:t>称网络</w:t>
      </w:r>
      <w:proofErr w:type="gramEnd"/>
      <w:r>
        <w:rPr>
          <w:rFonts w:asciiTheme="minorEastAsia" w:hAnsiTheme="minorEastAsia" w:hint="eastAsia"/>
          <w:color w:val="000000" w:themeColor="text1"/>
          <w:szCs w:val="21"/>
        </w:rPr>
        <w:t>U盘、网络硬盘，是面向企业推出的在线存储服务。向用户提供文件的存储、访问、备份、共享等文件管理等功能，用户可以</w:t>
      </w:r>
      <w:proofErr w:type="gramStart"/>
      <w:r>
        <w:rPr>
          <w:rFonts w:asciiTheme="minorEastAsia" w:hAnsiTheme="minorEastAsia" w:hint="eastAsia"/>
          <w:color w:val="000000" w:themeColor="text1"/>
          <w:szCs w:val="21"/>
        </w:rPr>
        <w:t>把网盘看成</w:t>
      </w:r>
      <w:proofErr w:type="gramEnd"/>
      <w:r>
        <w:rPr>
          <w:rFonts w:asciiTheme="minorEastAsia" w:hAnsiTheme="minorEastAsia" w:hint="eastAsia"/>
          <w:color w:val="000000" w:themeColor="text1"/>
          <w:szCs w:val="21"/>
        </w:rPr>
        <w:t>一个放在网络上的硬盘或U盘，不管你是在家中、单位或其它任何地方，只要你连接到因特网，你就可以管理、编辑网盘里的文件。不需要随身携带，更不怕丢失。 </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具有以下功能：</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proofErr w:type="gramStart"/>
      <w:r>
        <w:rPr>
          <w:rFonts w:asciiTheme="minorEastAsia" w:hAnsiTheme="minorEastAsia" w:hint="eastAsia"/>
          <w:b/>
          <w:color w:val="000000" w:themeColor="text1"/>
          <w:szCs w:val="21"/>
        </w:rPr>
        <w:t>个人网盘应用</w:t>
      </w:r>
      <w:proofErr w:type="gramEnd"/>
      <w:r>
        <w:rPr>
          <w:rFonts w:asciiTheme="minorEastAsia" w:hAnsiTheme="minorEastAsia" w:hint="eastAsia"/>
          <w:b/>
          <w:color w:val="000000" w:themeColor="text1"/>
          <w:szCs w:val="21"/>
        </w:rPr>
        <w:t>：</w:t>
      </w:r>
      <w:r>
        <w:rPr>
          <w:rFonts w:asciiTheme="minorEastAsia" w:hAnsiTheme="minorEastAsia" w:hint="eastAsia"/>
          <w:color w:val="000000" w:themeColor="text1"/>
          <w:szCs w:val="21"/>
        </w:rPr>
        <w:t>支持</w:t>
      </w:r>
      <w:proofErr w:type="gramStart"/>
      <w:r>
        <w:rPr>
          <w:rFonts w:asciiTheme="minorEastAsia" w:hAnsiTheme="minorEastAsia" w:hint="eastAsia"/>
          <w:color w:val="000000" w:themeColor="text1"/>
          <w:szCs w:val="21"/>
        </w:rPr>
        <w:t>个人网盘功能</w:t>
      </w:r>
      <w:proofErr w:type="gramEnd"/>
      <w:r>
        <w:rPr>
          <w:rFonts w:asciiTheme="minorEastAsia" w:hAnsiTheme="minorEastAsia" w:hint="eastAsia"/>
          <w:color w:val="000000" w:themeColor="text1"/>
          <w:szCs w:val="21"/>
        </w:rPr>
        <w:t>，如i</w:t>
      </w:r>
      <w:r>
        <w:rPr>
          <w:rFonts w:asciiTheme="minorEastAsia" w:hAnsiTheme="minorEastAsia"/>
          <w:color w:val="000000" w:themeColor="text1"/>
          <w:szCs w:val="21"/>
        </w:rPr>
        <w:t>SCSI</w:t>
      </w:r>
      <w:r>
        <w:rPr>
          <w:rFonts w:asciiTheme="minorEastAsia" w:hAnsiTheme="minorEastAsia" w:hint="eastAsia"/>
          <w:color w:val="000000" w:themeColor="text1"/>
          <w:szCs w:val="21"/>
        </w:rPr>
        <w:t>或CIFS方式</w:t>
      </w:r>
      <w:r>
        <w:rPr>
          <w:rFonts w:asciiTheme="minorEastAsia" w:hAnsiTheme="minorEastAsia"/>
          <w:color w:val="000000" w:themeColor="text1"/>
          <w:szCs w:val="21"/>
        </w:rPr>
        <w:t>映射</w:t>
      </w:r>
      <w:r>
        <w:rPr>
          <w:rFonts w:asciiTheme="minorEastAsia" w:hAnsiTheme="minorEastAsia" w:hint="eastAsia"/>
          <w:color w:val="000000" w:themeColor="text1"/>
          <w:szCs w:val="21"/>
        </w:rPr>
        <w:t>网络</w:t>
      </w:r>
      <w:r>
        <w:rPr>
          <w:rFonts w:asciiTheme="minorEastAsia" w:hAnsiTheme="minorEastAsia"/>
          <w:color w:val="000000" w:themeColor="text1"/>
          <w:szCs w:val="21"/>
        </w:rPr>
        <w:t>空间给个人</w:t>
      </w:r>
      <w:r>
        <w:rPr>
          <w:rFonts w:asciiTheme="minorEastAsia" w:hAnsiTheme="minorEastAsia" w:hint="eastAsia"/>
          <w:color w:val="000000" w:themeColor="text1"/>
          <w:szCs w:val="21"/>
        </w:rPr>
        <w:t>使用</w:t>
      </w:r>
      <w:r>
        <w:rPr>
          <w:rFonts w:asciiTheme="minorEastAsia" w:hAnsiTheme="minorEastAsia"/>
          <w:color w:val="000000" w:themeColor="text1"/>
          <w:szCs w:val="21"/>
        </w:rPr>
        <w:t>，</w:t>
      </w:r>
      <w:r>
        <w:rPr>
          <w:rFonts w:asciiTheme="minorEastAsia" w:hAnsiTheme="minorEastAsia" w:hint="eastAsia"/>
          <w:color w:val="000000" w:themeColor="text1"/>
          <w:szCs w:val="21"/>
        </w:rPr>
        <w:t>空间</w:t>
      </w:r>
      <w:r>
        <w:rPr>
          <w:rFonts w:asciiTheme="minorEastAsia" w:hAnsiTheme="minorEastAsia"/>
          <w:color w:val="000000" w:themeColor="text1"/>
          <w:szCs w:val="21"/>
        </w:rPr>
        <w:t>可以根据每个用户实际情况灵活配置。</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proofErr w:type="gramStart"/>
      <w:r>
        <w:rPr>
          <w:rFonts w:asciiTheme="minorEastAsia" w:hAnsiTheme="minorEastAsia" w:hint="eastAsia"/>
          <w:b/>
          <w:color w:val="000000" w:themeColor="text1"/>
          <w:szCs w:val="21"/>
        </w:rPr>
        <w:t>协同网盘应用</w:t>
      </w:r>
      <w:proofErr w:type="gramEnd"/>
      <w:r>
        <w:rPr>
          <w:rFonts w:asciiTheme="minorEastAsia" w:hAnsiTheme="minorEastAsia" w:hint="eastAsia"/>
          <w:b/>
          <w:color w:val="000000" w:themeColor="text1"/>
          <w:szCs w:val="21"/>
        </w:rPr>
        <w:t>：支持多人之间的协同办公，可以由协同办公的组织者方便的设置成员权限，可以按照文件夹方式进行协同管理，文件夹可以无限级进行授权，满足不同场景下，协作办公的需求。</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r>
        <w:rPr>
          <w:rFonts w:asciiTheme="minorEastAsia" w:hAnsiTheme="minorEastAsia" w:hint="eastAsia"/>
          <w:b/>
          <w:color w:val="000000" w:themeColor="text1"/>
          <w:szCs w:val="21"/>
        </w:rPr>
        <w:t>数据集中管理：</w:t>
      </w:r>
      <w:r>
        <w:rPr>
          <w:rFonts w:asciiTheme="minorEastAsia" w:hAnsiTheme="minorEastAsia" w:hint="eastAsia"/>
          <w:color w:val="000000" w:themeColor="text1"/>
          <w:szCs w:val="21"/>
        </w:rPr>
        <w:t>个人重要数据能够自主选择上传到系统集中存储管理，能够做到个人电脑数据与服务器</w:t>
      </w:r>
      <w:proofErr w:type="gramStart"/>
      <w:r>
        <w:rPr>
          <w:rFonts w:asciiTheme="minorEastAsia" w:hAnsiTheme="minorEastAsia" w:hint="eastAsia"/>
          <w:color w:val="000000" w:themeColor="text1"/>
          <w:szCs w:val="21"/>
        </w:rPr>
        <w:t>端数据</w:t>
      </w:r>
      <w:proofErr w:type="gramEnd"/>
      <w:r>
        <w:rPr>
          <w:rFonts w:asciiTheme="minorEastAsia" w:hAnsiTheme="minorEastAsia" w:hint="eastAsia"/>
          <w:color w:val="000000" w:themeColor="text1"/>
          <w:szCs w:val="21"/>
        </w:rPr>
        <w:t>双向同步，不增加用户的操作负担，并能借助集中管理系统的全冗余设计和权限控制来保障数据的正确性和保密性。</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r>
        <w:rPr>
          <w:rFonts w:asciiTheme="minorEastAsia" w:hAnsiTheme="minorEastAsia" w:hint="eastAsia"/>
          <w:b/>
          <w:color w:val="000000" w:themeColor="text1"/>
          <w:szCs w:val="21"/>
        </w:rPr>
        <w:t>存储内容控制：</w:t>
      </w:r>
      <w:proofErr w:type="gramStart"/>
      <w:r>
        <w:rPr>
          <w:rFonts w:asciiTheme="minorEastAsia" w:hAnsiTheme="minorEastAsia" w:hint="eastAsia"/>
          <w:color w:val="000000" w:themeColor="text1"/>
          <w:szCs w:val="21"/>
        </w:rPr>
        <w:t>网盘是</w:t>
      </w:r>
      <w:proofErr w:type="gramEnd"/>
      <w:r>
        <w:rPr>
          <w:rFonts w:asciiTheme="minorEastAsia" w:hAnsiTheme="minorEastAsia" w:hint="eastAsia"/>
          <w:color w:val="000000" w:themeColor="text1"/>
          <w:szCs w:val="21"/>
        </w:rPr>
        <w:t>个人独享网络空间，办公人员对文件管理意识较弱。为防止病毒及存储空间浪费，系统应支持文件分块、加密、去重，确保存储数据安全及高效，另外系统需要支持文件过滤功能，可以控制个人存储文件内容，排除与工作无关的文件存放到网盘。</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bookmarkStart w:id="4" w:name="_GoBack"/>
      <w:bookmarkEnd w:id="4"/>
      <w:r>
        <w:rPr>
          <w:rFonts w:asciiTheme="minorEastAsia" w:hAnsiTheme="minorEastAsia" w:hint="eastAsia"/>
          <w:b/>
          <w:color w:val="000000" w:themeColor="text1"/>
          <w:szCs w:val="21"/>
        </w:rPr>
        <w:t>可管理性：</w:t>
      </w:r>
      <w:r>
        <w:rPr>
          <w:rFonts w:asciiTheme="minorEastAsia" w:hAnsiTheme="minorEastAsia" w:hint="eastAsia"/>
          <w:color w:val="000000" w:themeColor="text1"/>
          <w:szCs w:val="21"/>
        </w:rPr>
        <w:t>软硬件统一界面管理，包括网盘功能、权限控制、用户配额、访问监控、存储状态等所有操作可以通过一个界面配置，以提高管理工作效率，用户操作界面应与资源管理器相结合，降低用户的学习成本，用户可以通过客户端和web两种方式访问数据。</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r>
        <w:rPr>
          <w:rFonts w:asciiTheme="minorEastAsia" w:hAnsiTheme="minorEastAsia" w:hint="eastAsia"/>
          <w:b/>
          <w:color w:val="000000" w:themeColor="text1"/>
          <w:szCs w:val="21"/>
        </w:rPr>
        <w:t>数据安全：系统架构</w:t>
      </w:r>
      <w:proofErr w:type="gramStart"/>
      <w:r>
        <w:rPr>
          <w:rFonts w:asciiTheme="minorEastAsia" w:hAnsiTheme="minorEastAsia" w:hint="eastAsia"/>
          <w:b/>
          <w:color w:val="000000" w:themeColor="text1"/>
          <w:szCs w:val="21"/>
        </w:rPr>
        <w:t>需支持</w:t>
      </w:r>
      <w:proofErr w:type="gramEnd"/>
      <w:r>
        <w:rPr>
          <w:rFonts w:asciiTheme="minorEastAsia" w:hAnsiTheme="minorEastAsia" w:hint="eastAsia"/>
          <w:b/>
          <w:color w:val="000000" w:themeColor="text1"/>
          <w:szCs w:val="21"/>
        </w:rPr>
        <w:t>多重镜像方式确保存储数据的安全性；</w:t>
      </w:r>
      <w:r>
        <w:rPr>
          <w:rFonts w:asciiTheme="minorEastAsia" w:hAnsiTheme="minorEastAsia" w:hint="eastAsia"/>
          <w:color w:val="000000" w:themeColor="text1"/>
          <w:szCs w:val="21"/>
        </w:rPr>
        <w:t>支持对重要数据进行有效备份，可以防止各种事件造成的数据丢失和系统崩溃，将风险降到最低。数据管理系统需要具备有备份机制或支持与第三方备份系统对接，完善数据安全管理。</w:t>
      </w:r>
    </w:p>
    <w:p w:rsidR="00812E97" w:rsidRDefault="003F2C03">
      <w:pPr>
        <w:pStyle w:val="23"/>
        <w:numPr>
          <w:ilvl w:val="0"/>
          <w:numId w:val="6"/>
        </w:numPr>
        <w:spacing w:line="360" w:lineRule="auto"/>
        <w:ind w:firstLineChars="0"/>
        <w:rPr>
          <w:rFonts w:asciiTheme="minorEastAsia" w:hAnsiTheme="minorEastAsia"/>
          <w:color w:val="000000" w:themeColor="text1"/>
          <w:szCs w:val="21"/>
        </w:rPr>
      </w:pPr>
      <w:r>
        <w:rPr>
          <w:rStyle w:val="1Char"/>
          <w:b w:val="0"/>
        </w:rPr>
        <w:t>防病毒安全：</w:t>
      </w:r>
      <w:r>
        <w:rPr>
          <w:rFonts w:asciiTheme="minorEastAsia" w:hAnsiTheme="minorEastAsia"/>
          <w:b/>
          <w:color w:val="000000" w:themeColor="text1"/>
          <w:szCs w:val="21"/>
        </w:rPr>
        <w:t>对上传的文件做一次防病毒扫描，可以确保上传到云盘上的文件没有包含恶意代码。而分享文件的过程中，防病毒引擎也会对分享的文件再做一次防病毒扫描，确保分享出去的文档是安全的。</w:t>
      </w:r>
    </w:p>
    <w:p w:rsidR="00812E97" w:rsidRDefault="003F2C03">
      <w:pPr>
        <w:pStyle w:val="3"/>
        <w:numPr>
          <w:ilvl w:val="0"/>
          <w:numId w:val="5"/>
        </w:numPr>
        <w:rPr>
          <w:rFonts w:asciiTheme="minorEastAsia" w:hAnsiTheme="minorEastAsia"/>
          <w:color w:val="000000" w:themeColor="text1"/>
        </w:rPr>
      </w:pPr>
      <w:bookmarkStart w:id="5" w:name="_Toc462259637"/>
      <w:bookmarkStart w:id="6" w:name="_Toc461407461"/>
      <w:r>
        <w:rPr>
          <w:rFonts w:asciiTheme="minorEastAsia" w:hAnsiTheme="minorEastAsia" w:hint="eastAsia"/>
          <w:color w:val="000000" w:themeColor="text1"/>
        </w:rPr>
        <w:t>项目目标</w:t>
      </w:r>
      <w:bookmarkEnd w:id="5"/>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教育资源管理平台是教育信息化建设的重要组成部分</w:t>
      </w:r>
      <w:r>
        <w:rPr>
          <w:rFonts w:asciiTheme="minorEastAsia" w:hAnsiTheme="minorEastAsia"/>
          <w:color w:val="000000" w:themeColor="text1"/>
          <w:szCs w:val="21"/>
        </w:rPr>
        <w:t>,</w:t>
      </w:r>
      <w:r>
        <w:rPr>
          <w:rFonts w:asciiTheme="minorEastAsia" w:hAnsiTheme="minorEastAsia" w:hint="eastAsia"/>
          <w:color w:val="000000" w:themeColor="text1"/>
          <w:szCs w:val="21"/>
        </w:rPr>
        <w:t>必须具有良好的开放性和兼容性</w:t>
      </w:r>
      <w:r>
        <w:rPr>
          <w:rFonts w:asciiTheme="minorEastAsia" w:hAnsiTheme="minorEastAsia"/>
          <w:color w:val="000000" w:themeColor="text1"/>
          <w:szCs w:val="21"/>
        </w:rPr>
        <w:t>,</w:t>
      </w:r>
      <w:r>
        <w:rPr>
          <w:rFonts w:asciiTheme="minorEastAsia" w:hAnsiTheme="minorEastAsia" w:hint="eastAsia"/>
          <w:color w:val="000000" w:themeColor="text1"/>
          <w:szCs w:val="21"/>
        </w:rPr>
        <w:t>可根据用户的不同需求进行定制和扩展。所搭建的平台</w:t>
      </w:r>
      <w:r>
        <w:rPr>
          <w:rFonts w:asciiTheme="minorEastAsia" w:hAnsiTheme="minorEastAsia"/>
          <w:color w:val="000000" w:themeColor="text1"/>
          <w:szCs w:val="21"/>
        </w:rPr>
        <w:t>,</w:t>
      </w:r>
      <w:r>
        <w:rPr>
          <w:rFonts w:asciiTheme="minorEastAsia" w:hAnsiTheme="minorEastAsia" w:hint="eastAsia"/>
          <w:color w:val="000000" w:themeColor="text1"/>
          <w:szCs w:val="21"/>
        </w:rPr>
        <w:t>可实现在保证教学资源能够高效访问和共享的前提下</w:t>
      </w:r>
      <w:r>
        <w:rPr>
          <w:rFonts w:asciiTheme="minorEastAsia" w:hAnsiTheme="minorEastAsia"/>
          <w:color w:val="000000" w:themeColor="text1"/>
          <w:szCs w:val="21"/>
        </w:rPr>
        <w:t>,</w:t>
      </w:r>
      <w:r>
        <w:rPr>
          <w:rFonts w:asciiTheme="minorEastAsia" w:hAnsiTheme="minorEastAsia" w:hint="eastAsia"/>
          <w:color w:val="000000" w:themeColor="text1"/>
          <w:szCs w:val="21"/>
        </w:rPr>
        <w:t>将课程录播或其他业务系统产生的大量非结构化数据的教学数据进行有序管理</w:t>
      </w:r>
      <w:r>
        <w:rPr>
          <w:rFonts w:asciiTheme="minorEastAsia" w:hAnsiTheme="minorEastAsia"/>
          <w:color w:val="000000" w:themeColor="text1"/>
          <w:szCs w:val="21"/>
        </w:rPr>
        <w:t>,</w:t>
      </w:r>
      <w:r>
        <w:rPr>
          <w:rFonts w:asciiTheme="minorEastAsia" w:hAnsiTheme="minorEastAsia" w:hint="eastAsia"/>
          <w:color w:val="000000" w:themeColor="text1"/>
          <w:szCs w:val="21"/>
        </w:rPr>
        <w:t>通过非结构化数据</w:t>
      </w:r>
      <w:r>
        <w:rPr>
          <w:rFonts w:asciiTheme="minorEastAsia" w:hAnsiTheme="minorEastAsia"/>
          <w:color w:val="000000" w:themeColor="text1"/>
          <w:szCs w:val="21"/>
        </w:rPr>
        <w:t>(</w:t>
      </w:r>
      <w:r>
        <w:rPr>
          <w:rFonts w:asciiTheme="minorEastAsia" w:hAnsiTheme="minorEastAsia" w:hint="eastAsia"/>
          <w:color w:val="000000" w:themeColor="text1"/>
          <w:szCs w:val="21"/>
        </w:rPr>
        <w:t>视频、图</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片、音频、文档等以文件格式存放的数据</w:t>
      </w:r>
      <w:r>
        <w:rPr>
          <w:rFonts w:asciiTheme="minorEastAsia" w:hAnsiTheme="minorEastAsia"/>
          <w:color w:val="000000" w:themeColor="text1"/>
          <w:szCs w:val="21"/>
        </w:rPr>
        <w:t>)</w:t>
      </w:r>
      <w:r>
        <w:rPr>
          <w:rFonts w:asciiTheme="minorEastAsia" w:hAnsiTheme="minorEastAsia" w:hint="eastAsia"/>
          <w:color w:val="000000" w:themeColor="text1"/>
          <w:szCs w:val="21"/>
        </w:rPr>
        <w:t>的聚合</w:t>
      </w:r>
      <w:r>
        <w:rPr>
          <w:rFonts w:asciiTheme="minorEastAsia" w:hAnsiTheme="minorEastAsia"/>
          <w:color w:val="000000" w:themeColor="text1"/>
          <w:szCs w:val="21"/>
        </w:rPr>
        <w:t>,</w:t>
      </w:r>
      <w:r>
        <w:rPr>
          <w:rFonts w:asciiTheme="minorEastAsia" w:hAnsiTheme="minorEastAsia" w:hint="eastAsia"/>
          <w:color w:val="000000" w:themeColor="text1"/>
          <w:szCs w:val="21"/>
        </w:rPr>
        <w:t>实现教学资源统一汇聚管理</w:t>
      </w:r>
      <w:r>
        <w:rPr>
          <w:rFonts w:asciiTheme="minorEastAsia" w:hAnsiTheme="minorEastAsia"/>
          <w:color w:val="000000" w:themeColor="text1"/>
          <w:szCs w:val="21"/>
        </w:rPr>
        <w:t>,</w:t>
      </w:r>
      <w:r>
        <w:rPr>
          <w:rFonts w:asciiTheme="minorEastAsia" w:hAnsiTheme="minorEastAsia" w:hint="eastAsia"/>
          <w:color w:val="000000" w:themeColor="text1"/>
          <w:szCs w:val="21"/>
        </w:rPr>
        <w:t>在原有</w:t>
      </w:r>
      <w:r>
        <w:rPr>
          <w:rFonts w:asciiTheme="minorEastAsia" w:hAnsiTheme="minorEastAsia" w:hint="eastAsia"/>
          <w:color w:val="000000" w:themeColor="text1"/>
          <w:szCs w:val="21"/>
        </w:rPr>
        <w:lastRenderedPageBreak/>
        <w:t>的现代化电子图书馆之外</w:t>
      </w:r>
      <w:r>
        <w:rPr>
          <w:rFonts w:asciiTheme="minorEastAsia" w:hAnsiTheme="minorEastAsia"/>
          <w:color w:val="000000" w:themeColor="text1"/>
          <w:szCs w:val="21"/>
        </w:rPr>
        <w:t>,</w:t>
      </w:r>
      <w:r>
        <w:rPr>
          <w:rFonts w:asciiTheme="minorEastAsia" w:hAnsiTheme="minorEastAsia" w:hint="eastAsia"/>
          <w:color w:val="000000" w:themeColor="text1"/>
          <w:szCs w:val="21"/>
        </w:rPr>
        <w:t>提供各种类型的资源专题库的支撑。平台建成后</w:t>
      </w:r>
      <w:r>
        <w:rPr>
          <w:rFonts w:asciiTheme="minorEastAsia" w:hAnsiTheme="minorEastAsia"/>
          <w:color w:val="000000" w:themeColor="text1"/>
          <w:szCs w:val="21"/>
        </w:rPr>
        <w:t>,</w:t>
      </w:r>
      <w:r>
        <w:rPr>
          <w:rFonts w:asciiTheme="minorEastAsia" w:hAnsiTheme="minorEastAsia" w:hint="eastAsia"/>
          <w:color w:val="000000" w:themeColor="text1"/>
          <w:szCs w:val="21"/>
        </w:rPr>
        <w:t>可以针对原来教育教学过程中没有很好收集、管理、展示和永久保存的精品课程、影视动漫、摄影作品、音乐作品、学术科研成果等数据进行统一管理</w:t>
      </w:r>
      <w:r>
        <w:rPr>
          <w:rFonts w:asciiTheme="minorEastAsia" w:hAnsiTheme="minorEastAsia"/>
          <w:color w:val="000000" w:themeColor="text1"/>
          <w:szCs w:val="21"/>
        </w:rPr>
        <w:t>,</w:t>
      </w:r>
      <w:r>
        <w:rPr>
          <w:rFonts w:asciiTheme="minorEastAsia" w:hAnsiTheme="minorEastAsia" w:hint="eastAsia"/>
          <w:color w:val="000000" w:themeColor="text1"/>
          <w:szCs w:val="21"/>
        </w:rPr>
        <w:t>自定义设定规则</w:t>
      </w:r>
      <w:r>
        <w:rPr>
          <w:rFonts w:asciiTheme="minorEastAsia" w:hAnsiTheme="minorEastAsia"/>
          <w:color w:val="000000" w:themeColor="text1"/>
          <w:szCs w:val="21"/>
        </w:rPr>
        <w:t>,</w:t>
      </w:r>
      <w:r>
        <w:rPr>
          <w:rFonts w:asciiTheme="minorEastAsia" w:hAnsiTheme="minorEastAsia" w:hint="eastAsia"/>
          <w:color w:val="000000" w:themeColor="text1"/>
          <w:szCs w:val="21"/>
        </w:rPr>
        <w:t>供全体师生以及其他实现特定功能的教育信息化系统使用的平台支撑。</w:t>
      </w:r>
      <w:r>
        <w:rPr>
          <w:rFonts w:asciiTheme="minorEastAsia" w:hAnsiTheme="minorEastAsia"/>
          <w:color w:val="000000" w:themeColor="text1"/>
          <w:szCs w:val="21"/>
        </w:rPr>
        <w:t xml:space="preserve"> </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通过实现了很多基于通用数据标准的索引</w:t>
      </w:r>
      <w:r>
        <w:rPr>
          <w:rFonts w:asciiTheme="minorEastAsia" w:hAnsiTheme="minorEastAsia"/>
          <w:color w:val="000000" w:themeColor="text1"/>
          <w:szCs w:val="21"/>
        </w:rPr>
        <w:t>,</w:t>
      </w:r>
      <w:r>
        <w:rPr>
          <w:rFonts w:asciiTheme="minorEastAsia" w:hAnsiTheme="minorEastAsia" w:hint="eastAsia"/>
          <w:color w:val="000000" w:themeColor="text1"/>
          <w:szCs w:val="21"/>
        </w:rPr>
        <w:t>基于这些索引</w:t>
      </w:r>
      <w:r>
        <w:rPr>
          <w:rFonts w:asciiTheme="minorEastAsia" w:hAnsiTheme="minorEastAsia"/>
          <w:color w:val="000000" w:themeColor="text1"/>
          <w:szCs w:val="21"/>
        </w:rPr>
        <w:t>,</w:t>
      </w:r>
      <w:r>
        <w:rPr>
          <w:rFonts w:asciiTheme="minorEastAsia" w:hAnsiTheme="minorEastAsia" w:hint="eastAsia"/>
          <w:color w:val="000000" w:themeColor="text1"/>
          <w:szCs w:val="21"/>
        </w:rPr>
        <w:t>可对资源进行关键字、知识点、组合条件检索</w:t>
      </w:r>
      <w:r>
        <w:rPr>
          <w:rFonts w:asciiTheme="minorEastAsia" w:hAnsiTheme="minorEastAsia"/>
          <w:color w:val="000000" w:themeColor="text1"/>
          <w:szCs w:val="21"/>
        </w:rPr>
        <w:t>,</w:t>
      </w:r>
      <w:r>
        <w:rPr>
          <w:rFonts w:asciiTheme="minorEastAsia" w:hAnsiTheme="minorEastAsia" w:hint="eastAsia"/>
          <w:color w:val="000000" w:themeColor="text1"/>
          <w:szCs w:val="21"/>
        </w:rPr>
        <w:t>帮助用户快速精确定位到所需内容。对用户上传的资源</w:t>
      </w:r>
      <w:r>
        <w:rPr>
          <w:rFonts w:asciiTheme="minorEastAsia" w:hAnsiTheme="minorEastAsia"/>
          <w:color w:val="000000" w:themeColor="text1"/>
          <w:szCs w:val="21"/>
        </w:rPr>
        <w:t>,</w:t>
      </w:r>
      <w:r>
        <w:rPr>
          <w:rFonts w:asciiTheme="minorEastAsia" w:hAnsiTheme="minorEastAsia" w:hint="eastAsia"/>
          <w:color w:val="000000" w:themeColor="text1"/>
          <w:szCs w:val="21"/>
        </w:rPr>
        <w:t>存放在临时库中并进行审核</w:t>
      </w:r>
      <w:r>
        <w:rPr>
          <w:rFonts w:asciiTheme="minorEastAsia" w:hAnsiTheme="minorEastAsia"/>
          <w:color w:val="000000" w:themeColor="text1"/>
          <w:szCs w:val="21"/>
        </w:rPr>
        <w:t>,</w:t>
      </w:r>
      <w:r>
        <w:rPr>
          <w:rFonts w:asciiTheme="minorEastAsia" w:hAnsiTheme="minorEastAsia" w:hint="eastAsia"/>
          <w:color w:val="000000" w:themeColor="text1"/>
          <w:szCs w:val="21"/>
        </w:rPr>
        <w:t>审核通过的资源才能加入资源库中</w:t>
      </w:r>
      <w:r>
        <w:rPr>
          <w:rFonts w:asciiTheme="minorEastAsia" w:hAnsiTheme="minorEastAsia"/>
          <w:color w:val="000000" w:themeColor="text1"/>
          <w:szCs w:val="21"/>
        </w:rPr>
        <w:t>,</w:t>
      </w:r>
      <w:r>
        <w:rPr>
          <w:rFonts w:asciiTheme="minorEastAsia" w:hAnsiTheme="minorEastAsia" w:hint="eastAsia"/>
          <w:color w:val="000000" w:themeColor="text1"/>
          <w:szCs w:val="21"/>
        </w:rPr>
        <w:t>保证了资源的价值与可靠性</w:t>
      </w:r>
      <w:r>
        <w:rPr>
          <w:rFonts w:asciiTheme="minorEastAsia" w:hAnsiTheme="minorEastAsia"/>
          <w:color w:val="000000" w:themeColor="text1"/>
          <w:szCs w:val="21"/>
        </w:rPr>
        <w:t>;</w:t>
      </w:r>
      <w:r>
        <w:rPr>
          <w:rFonts w:asciiTheme="minorEastAsia" w:hAnsiTheme="minorEastAsia" w:hint="eastAsia"/>
          <w:color w:val="000000" w:themeColor="text1"/>
          <w:szCs w:val="21"/>
        </w:rPr>
        <w:t>支持多种类型文件各种格式的编目、转码、下载、</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共享及在线预览</w:t>
      </w:r>
      <w:r>
        <w:rPr>
          <w:rFonts w:asciiTheme="minorEastAsia" w:hAnsiTheme="minorEastAsia"/>
          <w:color w:val="000000" w:themeColor="text1"/>
          <w:szCs w:val="21"/>
        </w:rPr>
        <w:t>,</w:t>
      </w:r>
      <w:r>
        <w:rPr>
          <w:rFonts w:asciiTheme="minorEastAsia" w:hAnsiTheme="minorEastAsia" w:hint="eastAsia"/>
          <w:color w:val="000000" w:themeColor="text1"/>
          <w:szCs w:val="21"/>
        </w:rPr>
        <w:t>也支持音视频文件的在线播放及流媒体的点播。</w:t>
      </w:r>
      <w:r>
        <w:rPr>
          <w:rFonts w:asciiTheme="minorEastAsia" w:hAnsiTheme="minorEastAsia"/>
          <w:color w:val="000000" w:themeColor="text1"/>
          <w:szCs w:val="21"/>
        </w:rPr>
        <w:t xml:space="preserve"> </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同时为用户提供各种维度的数据报表</w:t>
      </w:r>
      <w:r>
        <w:rPr>
          <w:rFonts w:asciiTheme="minorEastAsia" w:hAnsiTheme="minorEastAsia"/>
          <w:color w:val="000000" w:themeColor="text1"/>
          <w:szCs w:val="21"/>
        </w:rPr>
        <w:t>,</w:t>
      </w:r>
      <w:r>
        <w:rPr>
          <w:rFonts w:asciiTheme="minorEastAsia" w:hAnsiTheme="minorEastAsia" w:hint="eastAsia"/>
          <w:color w:val="000000" w:themeColor="text1"/>
          <w:szCs w:val="21"/>
        </w:rPr>
        <w:t>包括用户行为分析、数据状态分析、存储价值分析等</w:t>
      </w:r>
      <w:r>
        <w:rPr>
          <w:rFonts w:asciiTheme="minorEastAsia" w:hAnsiTheme="minorEastAsia"/>
          <w:color w:val="000000" w:themeColor="text1"/>
          <w:szCs w:val="21"/>
        </w:rPr>
        <w:t>,</w:t>
      </w:r>
      <w:r>
        <w:rPr>
          <w:rFonts w:asciiTheme="minorEastAsia" w:hAnsiTheme="minorEastAsia" w:hint="eastAsia"/>
          <w:color w:val="000000" w:themeColor="text1"/>
          <w:szCs w:val="21"/>
        </w:rPr>
        <w:t>这些分析</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报表可以帮助进行必要的正确决策。并可提供二次开发接口</w:t>
      </w:r>
      <w:r>
        <w:rPr>
          <w:rFonts w:asciiTheme="minorEastAsia" w:hAnsiTheme="minorEastAsia"/>
          <w:color w:val="000000" w:themeColor="text1"/>
          <w:szCs w:val="21"/>
        </w:rPr>
        <w:t>,</w:t>
      </w:r>
      <w:r>
        <w:rPr>
          <w:rFonts w:asciiTheme="minorEastAsia" w:hAnsiTheme="minorEastAsia" w:hint="eastAsia"/>
          <w:color w:val="000000" w:themeColor="text1"/>
          <w:szCs w:val="21"/>
        </w:rPr>
        <w:t>便于利用大数据技术来进一步挖掘资料价值。并以每个文件的整个生命周期作为时间</w:t>
      </w:r>
      <w:proofErr w:type="gramStart"/>
      <w:r>
        <w:rPr>
          <w:rFonts w:asciiTheme="minorEastAsia" w:hAnsiTheme="minorEastAsia" w:hint="eastAsia"/>
          <w:color w:val="000000" w:themeColor="text1"/>
          <w:szCs w:val="21"/>
        </w:rPr>
        <w:t>轴记录</w:t>
      </w:r>
      <w:proofErr w:type="gramEnd"/>
      <w:r>
        <w:rPr>
          <w:rFonts w:asciiTheme="minorEastAsia" w:hAnsiTheme="minorEastAsia" w:hint="eastAsia"/>
          <w:color w:val="000000" w:themeColor="text1"/>
          <w:szCs w:val="21"/>
        </w:rPr>
        <w:t>其访问信息</w:t>
      </w:r>
      <w:r>
        <w:rPr>
          <w:rFonts w:asciiTheme="minorEastAsia" w:hAnsiTheme="minorEastAsia"/>
          <w:color w:val="000000" w:themeColor="text1"/>
          <w:szCs w:val="21"/>
        </w:rPr>
        <w:t>,</w:t>
      </w:r>
      <w:r>
        <w:rPr>
          <w:rFonts w:asciiTheme="minorEastAsia" w:hAnsiTheme="minorEastAsia" w:hint="eastAsia"/>
          <w:color w:val="000000" w:themeColor="text1"/>
          <w:szCs w:val="21"/>
        </w:rPr>
        <w:t>便于管理员查看。系统可以按照规模进行扩展</w:t>
      </w:r>
      <w:r>
        <w:rPr>
          <w:rFonts w:asciiTheme="minorEastAsia" w:hAnsiTheme="minorEastAsia"/>
          <w:color w:val="000000" w:themeColor="text1"/>
          <w:szCs w:val="21"/>
        </w:rPr>
        <w:t>,</w:t>
      </w:r>
      <w:r>
        <w:rPr>
          <w:rFonts w:asciiTheme="minorEastAsia" w:hAnsiTheme="minorEastAsia" w:hint="eastAsia"/>
          <w:color w:val="000000" w:themeColor="text1"/>
          <w:szCs w:val="21"/>
        </w:rPr>
        <w:t>一方面预留上级主管部门和其他学校的数据查询接口</w:t>
      </w:r>
      <w:r>
        <w:rPr>
          <w:rFonts w:asciiTheme="minorEastAsia" w:hAnsiTheme="minorEastAsia"/>
          <w:color w:val="000000" w:themeColor="text1"/>
          <w:szCs w:val="21"/>
        </w:rPr>
        <w:t>;</w:t>
      </w:r>
      <w:r>
        <w:rPr>
          <w:rFonts w:asciiTheme="minorEastAsia" w:hAnsiTheme="minorEastAsia" w:hint="eastAsia"/>
          <w:color w:val="000000" w:themeColor="text1"/>
          <w:szCs w:val="21"/>
        </w:rPr>
        <w:t>另外一方面也可根据需要对所存数据进行二次开发</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实现数据挖掘</w:t>
      </w:r>
      <w:r>
        <w:rPr>
          <w:rFonts w:asciiTheme="minorEastAsia" w:hAnsiTheme="minorEastAsia"/>
          <w:color w:val="000000" w:themeColor="text1"/>
          <w:szCs w:val="21"/>
        </w:rPr>
        <w:t>,</w:t>
      </w:r>
      <w:r>
        <w:rPr>
          <w:rFonts w:asciiTheme="minorEastAsia" w:hAnsiTheme="minorEastAsia" w:hint="eastAsia"/>
          <w:color w:val="000000" w:themeColor="text1"/>
          <w:szCs w:val="21"/>
        </w:rPr>
        <w:t>从而更好的利用所收集数据的价值。</w:t>
      </w:r>
      <w:r>
        <w:rPr>
          <w:rFonts w:asciiTheme="minorEastAsia" w:hAnsiTheme="minorEastAsia"/>
          <w:color w:val="000000" w:themeColor="text1"/>
          <w:szCs w:val="21"/>
        </w:rPr>
        <w:t xml:space="preserve"> </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为保障视频类的非结构化数据的全面性、高效性和可靠性，需要充分考虑非结构化数据的管理方式，</w:t>
      </w:r>
      <w:proofErr w:type="gramStart"/>
      <w:r>
        <w:rPr>
          <w:rFonts w:asciiTheme="minorEastAsia" w:hAnsiTheme="minorEastAsia" w:hint="eastAsia"/>
          <w:color w:val="000000" w:themeColor="text1"/>
          <w:szCs w:val="21"/>
        </w:rPr>
        <w:t>结合高</w:t>
      </w:r>
      <w:proofErr w:type="gramEnd"/>
      <w:r>
        <w:rPr>
          <w:rFonts w:asciiTheme="minorEastAsia" w:hAnsiTheme="minorEastAsia" w:hint="eastAsia"/>
          <w:color w:val="000000" w:themeColor="text1"/>
          <w:szCs w:val="21"/>
        </w:rPr>
        <w:t>可靠的存储技术，将对单位内所有的非结构化数据建立一个有效的管理平台。所有非结构化数据（视频、文档、图片和音频）均可在该平台上有效的上载、存储、转码、预览、编目、搜索、下载，并符合对于数据管理和查询权限的设定要求。</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软件平台不应当与硬件分离，减少因系统不匹配带来的维护工作量，由一家公司同品牌的产品来实现该平台的全部功能。整个应用框架应当遵循模块化的原则，从下至上分为4层，存储层、智能数据管理层，应用解决方案层（业务逻辑层），API接口层。</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存储层采用以太网架构的存储，直接部署在网络环境上，要能够支持CIFS、NFC、ISCSI通用的存储协议，能够有相应的安全保障能力，可以进一步扩展数据存储空间。</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智能数据管理层，应当是存储</w:t>
      </w:r>
      <w:proofErr w:type="gramStart"/>
      <w:r>
        <w:rPr>
          <w:rFonts w:asciiTheme="minorEastAsia" w:hAnsiTheme="minorEastAsia" w:hint="eastAsia"/>
          <w:color w:val="000000" w:themeColor="text1"/>
          <w:szCs w:val="21"/>
        </w:rPr>
        <w:t>层基础</w:t>
      </w:r>
      <w:proofErr w:type="gramEnd"/>
      <w:r>
        <w:rPr>
          <w:rFonts w:asciiTheme="minorEastAsia" w:hAnsiTheme="minorEastAsia" w:hint="eastAsia"/>
          <w:color w:val="000000" w:themeColor="text1"/>
          <w:szCs w:val="21"/>
        </w:rPr>
        <w:t>之上开发的一种新型的应用语义文件系统，其自身实现为分布式架构，并提供核心非结构化数据管理功能，实现文件对象化抽象和安全访问， 虚拟盘、全文检索、转码等数据应用可建立在此文件系统之上。</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应用解决方案层应当实现</w:t>
      </w:r>
      <w:proofErr w:type="gramStart"/>
      <w:r>
        <w:rPr>
          <w:rFonts w:asciiTheme="minorEastAsia" w:hAnsiTheme="minorEastAsia" w:hint="eastAsia"/>
          <w:color w:val="000000" w:themeColor="text1"/>
          <w:szCs w:val="21"/>
        </w:rPr>
        <w:t>媒资所有</w:t>
      </w:r>
      <w:proofErr w:type="gramEnd"/>
      <w:r>
        <w:rPr>
          <w:rFonts w:asciiTheme="minorEastAsia" w:hAnsiTheme="minorEastAsia" w:hint="eastAsia"/>
          <w:color w:val="000000" w:themeColor="text1"/>
          <w:szCs w:val="21"/>
        </w:rPr>
        <w:t>功能，并且将非结构化数据均有效管理起来。</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对于API接口层，应当可以提供常用编程语言标准接口给上层应用，比如C++ , .Net,PHP,JAVA,HTML5， RESTful 等API，未来第三方对保存的数据新增管理功能可以根据场景选择不同的SDK。</w:t>
      </w:r>
      <w:bookmarkEnd w:id="6"/>
    </w:p>
    <w:p w:rsidR="00812E97" w:rsidRDefault="003F2C03">
      <w:pPr>
        <w:pStyle w:val="3"/>
        <w:spacing w:before="120" w:after="120" w:line="240" w:lineRule="auto"/>
        <w:ind w:left="482"/>
        <w:rPr>
          <w:color w:val="000000" w:themeColor="text1"/>
          <w:sz w:val="28"/>
          <w:szCs w:val="28"/>
        </w:rPr>
      </w:pPr>
      <w:r>
        <w:rPr>
          <w:rFonts w:asciiTheme="minorEastAsia" w:hAnsiTheme="minorEastAsia" w:hint="eastAsia"/>
          <w:color w:val="000000" w:themeColor="text1"/>
          <w:szCs w:val="21"/>
        </w:rPr>
        <w:t>三、</w:t>
      </w:r>
      <w:bookmarkStart w:id="7" w:name="_Toc462259639"/>
      <w:bookmarkStart w:id="8" w:name="_Toc461407468"/>
      <w:r>
        <w:rPr>
          <w:rFonts w:hint="eastAsia"/>
          <w:color w:val="000000" w:themeColor="text1"/>
          <w:sz w:val="28"/>
          <w:szCs w:val="28"/>
        </w:rPr>
        <w:t>本期目标实现功能特性</w:t>
      </w:r>
      <w:bookmarkEnd w:id="7"/>
      <w:bookmarkEnd w:id="8"/>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color w:val="000000" w:themeColor="text1"/>
          <w:szCs w:val="21"/>
        </w:rPr>
        <w:t>伴随着网络技术的发展，网络信息收集的方法和手段也应该随之发展，这就需要档案管理</w:t>
      </w:r>
      <w:r>
        <w:rPr>
          <w:rFonts w:asciiTheme="minorEastAsia" w:hAnsiTheme="minorEastAsia" w:hint="eastAsia"/>
          <w:color w:val="000000" w:themeColor="text1"/>
          <w:szCs w:val="21"/>
        </w:rPr>
        <w:t>能力</w:t>
      </w:r>
      <w:r>
        <w:rPr>
          <w:rFonts w:asciiTheme="minorEastAsia" w:hAnsiTheme="minorEastAsia"/>
          <w:color w:val="000000" w:themeColor="text1"/>
          <w:szCs w:val="21"/>
        </w:rPr>
        <w:t>有强大的技术作为支撑，现今的网络信息种类繁多，除文字、图片、</w:t>
      </w:r>
      <w:r>
        <w:rPr>
          <w:rFonts w:asciiTheme="minorEastAsia" w:hAnsiTheme="minorEastAsia" w:hint="eastAsia"/>
          <w:color w:val="000000" w:themeColor="text1"/>
          <w:szCs w:val="21"/>
        </w:rPr>
        <w:t>视频</w:t>
      </w:r>
      <w:r>
        <w:rPr>
          <w:rFonts w:asciiTheme="minorEastAsia" w:hAnsiTheme="minorEastAsia"/>
          <w:color w:val="000000" w:themeColor="text1"/>
          <w:szCs w:val="21"/>
        </w:rPr>
        <w:t>、博客、</w:t>
      </w:r>
      <w:proofErr w:type="gramStart"/>
      <w:r>
        <w:rPr>
          <w:rFonts w:asciiTheme="minorEastAsia" w:hAnsiTheme="minorEastAsia"/>
          <w:color w:val="000000" w:themeColor="text1"/>
          <w:szCs w:val="21"/>
        </w:rPr>
        <w:t>微博</w:t>
      </w:r>
      <w:r>
        <w:rPr>
          <w:rFonts w:asciiTheme="minorEastAsia" w:hAnsiTheme="minorEastAsia" w:hint="eastAsia"/>
          <w:color w:val="000000" w:themeColor="text1"/>
          <w:szCs w:val="21"/>
        </w:rPr>
        <w:t>外</w:t>
      </w:r>
      <w:proofErr w:type="gramEnd"/>
      <w:r>
        <w:rPr>
          <w:rFonts w:asciiTheme="minorEastAsia" w:hAnsiTheme="minorEastAsia"/>
          <w:color w:val="000000" w:themeColor="text1"/>
          <w:szCs w:val="21"/>
        </w:rPr>
        <w:t>，甚至</w:t>
      </w:r>
      <w:r>
        <w:rPr>
          <w:rFonts w:asciiTheme="minorEastAsia" w:hAnsiTheme="minorEastAsia" w:hint="eastAsia"/>
          <w:color w:val="000000" w:themeColor="text1"/>
          <w:szCs w:val="21"/>
        </w:rPr>
        <w:t>还有</w:t>
      </w:r>
      <w:r>
        <w:rPr>
          <w:rFonts w:asciiTheme="minorEastAsia" w:hAnsiTheme="minorEastAsia"/>
          <w:color w:val="000000" w:themeColor="text1"/>
          <w:szCs w:val="21"/>
        </w:rPr>
        <w:t>论坛等等，收集工作也需要在技术上不断的变革。</w:t>
      </w:r>
      <w:r>
        <w:rPr>
          <w:rFonts w:asciiTheme="minorEastAsia" w:hAnsiTheme="minorEastAsia" w:hint="eastAsia"/>
          <w:color w:val="000000" w:themeColor="text1"/>
          <w:szCs w:val="21"/>
        </w:rPr>
        <w:t>如何</w:t>
      </w:r>
      <w:r>
        <w:rPr>
          <w:rFonts w:asciiTheme="minorEastAsia" w:hAnsiTheme="minorEastAsia"/>
          <w:color w:val="000000" w:themeColor="text1"/>
          <w:szCs w:val="21"/>
        </w:rPr>
        <w:t>形成常规化的档案工作，海量信息的保存与再利用就成为非常现实的问题。</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我们希望可以帮助档案管理系统优化现有档案信息数据管理方式，建立一套智能的非结构化数据管理引擎，更好地管理历史及</w:t>
      </w:r>
      <w:proofErr w:type="gramStart"/>
      <w:r>
        <w:rPr>
          <w:rFonts w:asciiTheme="minorEastAsia" w:hAnsiTheme="minorEastAsia" w:hint="eastAsia"/>
          <w:color w:val="000000" w:themeColor="text1"/>
          <w:szCs w:val="21"/>
        </w:rPr>
        <w:t>今后所</w:t>
      </w:r>
      <w:proofErr w:type="gramEnd"/>
      <w:r>
        <w:rPr>
          <w:rFonts w:asciiTheme="minorEastAsia" w:hAnsiTheme="minorEastAsia" w:hint="eastAsia"/>
          <w:color w:val="000000" w:themeColor="text1"/>
          <w:szCs w:val="21"/>
        </w:rPr>
        <w:t>生产的非结构化数据。该平台应当可以自动收集、高效安全的存储、按照预设规则处理、建立高效索引检索并可提供相应的分析推送手段。</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为了达成这一非结构化数据平台的设计，应当以先进的非结构化大数据管理技术为核心，充分利用现代</w:t>
      </w:r>
      <w:proofErr w:type="gramStart"/>
      <w:r>
        <w:rPr>
          <w:rFonts w:asciiTheme="minorEastAsia" w:hAnsiTheme="minorEastAsia" w:hint="eastAsia"/>
          <w:color w:val="000000" w:themeColor="text1"/>
          <w:szCs w:val="21"/>
        </w:rPr>
        <w:t>富媒体音</w:t>
      </w:r>
      <w:proofErr w:type="gramEnd"/>
      <w:r>
        <w:rPr>
          <w:rFonts w:asciiTheme="minorEastAsia" w:hAnsiTheme="minorEastAsia" w:hint="eastAsia"/>
          <w:color w:val="000000" w:themeColor="text1"/>
          <w:szCs w:val="21"/>
        </w:rPr>
        <w:t>视频技术，将数据有效的集中管理起来，利用这种新一代的管理方式来支撑未来更长远的档案信息化的建设。系统数据管理方案建设目标主要可分为两期建设。</w:t>
      </w:r>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一期实现的功能特性有：</w:t>
      </w:r>
    </w:p>
    <w:p w:rsidR="00812E97" w:rsidRDefault="003F2C03">
      <w:pPr>
        <w:pStyle w:val="23"/>
        <w:numPr>
          <w:ilvl w:val="0"/>
          <w:numId w:val="7"/>
        </w:numPr>
        <w:spacing w:line="360" w:lineRule="auto"/>
        <w:ind w:firstLineChars="0"/>
        <w:rPr>
          <w:rFonts w:asciiTheme="minorEastAsia" w:hAnsiTheme="minorEastAsia"/>
          <w:b/>
          <w:color w:val="000000" w:themeColor="text1"/>
          <w:szCs w:val="21"/>
        </w:rPr>
      </w:pPr>
      <w:r>
        <w:rPr>
          <w:rFonts w:asciiTheme="minorEastAsia" w:hAnsiTheme="minorEastAsia" w:hint="eastAsia"/>
          <w:color w:val="000000" w:themeColor="text1"/>
          <w:szCs w:val="21"/>
        </w:rPr>
        <w:t>大容量集中数据存储空间，整个系统先以满足学校老师与对现有生产音视频的业务系统（如：教学录播、精品教学录播与视频制作系统）需要建设48TB以上</w:t>
      </w:r>
      <w:proofErr w:type="gramStart"/>
      <w:r>
        <w:rPr>
          <w:rFonts w:asciiTheme="minorEastAsia" w:hAnsiTheme="minorEastAsia" w:hint="eastAsia"/>
          <w:color w:val="000000" w:themeColor="text1"/>
          <w:szCs w:val="21"/>
        </w:rPr>
        <w:t>裸</w:t>
      </w:r>
      <w:proofErr w:type="gramEnd"/>
      <w:r>
        <w:rPr>
          <w:rFonts w:asciiTheme="minorEastAsia" w:hAnsiTheme="minorEastAsia" w:hint="eastAsia"/>
          <w:color w:val="000000" w:themeColor="text1"/>
          <w:szCs w:val="21"/>
        </w:rPr>
        <w:t>容量空间，以满足每位老师100GB以上的在线空间分配</w:t>
      </w:r>
      <w:r>
        <w:rPr>
          <w:rFonts w:asciiTheme="minorEastAsia" w:hAnsiTheme="minorEastAsia" w:hint="eastAsia"/>
          <w:b/>
          <w:color w:val="000000" w:themeColor="text1"/>
          <w:szCs w:val="21"/>
        </w:rPr>
        <w:t>;</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高可靠的数据保护机制，针对存储数据需采用多重镜像机制确保安全，理论可用性不低于99%，容许数据丢失率为0%;</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文档安全，每个人可针对自己办公数据文档进行保护，可对数据提供无限级的版本管理和误删找回功能，所有数据可与服务端自动双向同步。;</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高并发访问支持，数据访问要支持400以上的客户端并发，总体带宽不得低于400MB/s；</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多用户分组支持，可根据各个年级或科目进行合理而科学的用户分组，分组管理员可以自行设置分组的权限，支持无限级文件夹递归权限设置;</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数据分享，数据可根据每个人自有数据进行便捷安全的分享，可设置分享的次数，时间，密码保护等，确保数据分享的安全性，并可针对使用空间大小和文件数目进行配额设定</w:t>
      </w:r>
      <w:r>
        <w:rPr>
          <w:rFonts w:asciiTheme="minorEastAsia" w:hAnsiTheme="minorEastAsia"/>
          <w:color w:val="000000" w:themeColor="text1"/>
          <w:szCs w:val="21"/>
        </w:rPr>
        <w:t>;</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数据过滤，数据可根据系统管理员进行有效设定过滤，过滤包括文件类型和文件名的关键字;</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数据安全，可以设置数据访问的安全策略，可以设置禁止分享、禁止拷贝，禁止打印等安全控制策略，可对组织数据设置安全保护等级，受保护数据外传需审批通过。</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数据分析，系统可针对数据增长量、用户使用时长和系统IO分布进行统计分析，并提供数字可视化能力;</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与现有环境一致，系统架构在以太网上，无需更改当前网络环境和使用习惯；</w:t>
      </w:r>
    </w:p>
    <w:p w:rsidR="00812E97" w:rsidRDefault="003F2C03">
      <w:pPr>
        <w:pStyle w:val="23"/>
        <w:numPr>
          <w:ilvl w:val="0"/>
          <w:numId w:val="7"/>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将我校现有各系统的数据库平台，全部迁移整合到此存储平台中，以防止业务应用服务器出现硬件故障或软件问题时，对系统的数据库已存放的数据安全；</w:t>
      </w:r>
    </w:p>
    <w:p w:rsidR="00812E97" w:rsidRDefault="003F2C03">
      <w:pPr>
        <w:pStyle w:val="3"/>
        <w:spacing w:before="120" w:after="120"/>
        <w:ind w:left="482"/>
        <w:rPr>
          <w:color w:val="000000" w:themeColor="text1"/>
          <w:sz w:val="28"/>
          <w:szCs w:val="28"/>
        </w:rPr>
      </w:pPr>
      <w:bookmarkStart w:id="9" w:name="_Toc462259640"/>
      <w:bookmarkStart w:id="10" w:name="_Toc461407469"/>
      <w:r>
        <w:rPr>
          <w:rFonts w:hint="eastAsia"/>
          <w:color w:val="000000" w:themeColor="text1"/>
          <w:sz w:val="28"/>
          <w:szCs w:val="28"/>
        </w:rPr>
        <w:t>二期目标实现功能特性</w:t>
      </w:r>
      <w:bookmarkEnd w:id="9"/>
      <w:bookmarkEnd w:id="10"/>
    </w:p>
    <w:p w:rsidR="00812E97" w:rsidRDefault="003F2C03">
      <w:pPr>
        <w:snapToGrid w:val="0"/>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 xml:space="preserve">  建设目标：超融合大数据</w:t>
      </w:r>
      <w:r>
        <w:rPr>
          <w:rFonts w:asciiTheme="minorEastAsia" w:hAnsiTheme="minorEastAsia"/>
          <w:color w:val="000000" w:themeColor="text1"/>
          <w:szCs w:val="21"/>
        </w:rPr>
        <w:t>平台</w:t>
      </w:r>
      <w:r>
        <w:rPr>
          <w:rFonts w:asciiTheme="minorEastAsia" w:hAnsiTheme="minorEastAsia" w:hint="eastAsia"/>
          <w:color w:val="000000" w:themeColor="text1"/>
          <w:szCs w:val="21"/>
        </w:rPr>
        <w:t>建成后需满足以下初步的技术要求：</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各业务数据的清洗、整合，形成集中的各业务管理信息的数据中心；</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为各业务应用提供跨系统的数据共享服务，实现各业务</w:t>
      </w:r>
      <w:r>
        <w:rPr>
          <w:rFonts w:asciiTheme="minorEastAsia" w:hAnsiTheme="minorEastAsia"/>
          <w:color w:val="000000" w:themeColor="text1"/>
          <w:szCs w:val="21"/>
        </w:rPr>
        <w:t>应用</w:t>
      </w:r>
      <w:r>
        <w:rPr>
          <w:rFonts w:asciiTheme="minorEastAsia" w:hAnsiTheme="minorEastAsia" w:hint="eastAsia"/>
          <w:color w:val="000000" w:themeColor="text1"/>
          <w:szCs w:val="21"/>
        </w:rPr>
        <w:t>系统在数据层面上的整合</w:t>
      </w:r>
      <w:r>
        <w:rPr>
          <w:rFonts w:asciiTheme="minorEastAsia" w:hAnsiTheme="minorEastAsia" w:hint="eastAsia"/>
          <w:color w:val="000000" w:themeColor="text1"/>
          <w:szCs w:val="21"/>
        </w:rPr>
        <w:lastRenderedPageBreak/>
        <w:t>和集成；</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形成现有</w:t>
      </w:r>
      <w:r>
        <w:rPr>
          <w:rFonts w:asciiTheme="minorEastAsia" w:hAnsiTheme="minorEastAsia"/>
          <w:color w:val="000000" w:themeColor="text1"/>
          <w:szCs w:val="21"/>
        </w:rPr>
        <w:t>业务方面的</w:t>
      </w:r>
      <w:r>
        <w:rPr>
          <w:rFonts w:asciiTheme="minorEastAsia" w:hAnsiTheme="minorEastAsia" w:hint="eastAsia"/>
          <w:color w:val="000000" w:themeColor="text1"/>
          <w:szCs w:val="21"/>
        </w:rPr>
        <w:t>数据质量管理机制，通过去重、补录、通告等方式完善现有核心业务数据；</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实现高效的数据展示</w:t>
      </w:r>
      <w:r>
        <w:rPr>
          <w:rFonts w:asciiTheme="minorEastAsia" w:hAnsiTheme="minorEastAsia"/>
          <w:color w:val="000000" w:themeColor="text1"/>
          <w:szCs w:val="21"/>
        </w:rPr>
        <w:t>、</w:t>
      </w:r>
      <w:r>
        <w:rPr>
          <w:rFonts w:asciiTheme="minorEastAsia" w:hAnsiTheme="minorEastAsia" w:hint="eastAsia"/>
          <w:color w:val="000000" w:themeColor="text1"/>
          <w:szCs w:val="21"/>
        </w:rPr>
        <w:t>查询、分析、统计和导出性能；</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实现与外系统的数据交换与共享服务，实现对中心数据的标准化管理，并能够形成信息资源目录；</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大数据</w:t>
      </w:r>
      <w:r>
        <w:rPr>
          <w:rFonts w:asciiTheme="minorEastAsia" w:hAnsiTheme="minorEastAsia"/>
          <w:color w:val="000000" w:themeColor="text1"/>
          <w:szCs w:val="21"/>
        </w:rPr>
        <w:t>融合</w:t>
      </w:r>
      <w:r>
        <w:rPr>
          <w:rFonts w:asciiTheme="minorEastAsia" w:hAnsiTheme="minorEastAsia" w:hint="eastAsia"/>
          <w:color w:val="000000" w:themeColor="text1"/>
          <w:szCs w:val="21"/>
        </w:rPr>
        <w:t>平台</w:t>
      </w:r>
      <w:r>
        <w:rPr>
          <w:rFonts w:asciiTheme="minorEastAsia" w:hAnsiTheme="minorEastAsia"/>
          <w:color w:val="000000" w:themeColor="text1"/>
          <w:szCs w:val="21"/>
        </w:rPr>
        <w:t>同时也是</w:t>
      </w:r>
      <w:r>
        <w:rPr>
          <w:rFonts w:asciiTheme="minorEastAsia" w:hAnsiTheme="minorEastAsia" w:hint="eastAsia"/>
          <w:color w:val="000000" w:themeColor="text1"/>
          <w:szCs w:val="21"/>
        </w:rPr>
        <w:t>一套数据的开放平台，为第三方系统提供数据支撑，实现数据的共享、统一访问。</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大数据融合平台通过</w:t>
      </w:r>
      <w:r>
        <w:rPr>
          <w:rFonts w:asciiTheme="minorEastAsia" w:hAnsiTheme="minorEastAsia"/>
          <w:color w:val="000000" w:themeColor="text1"/>
          <w:szCs w:val="21"/>
        </w:rPr>
        <w:t>数据的挖掘和分析后，可实现数据在各业务系统间的数据推送及流转，从而驱动跨系统间的应用</w:t>
      </w:r>
      <w:r>
        <w:rPr>
          <w:rFonts w:asciiTheme="minorEastAsia" w:hAnsiTheme="minorEastAsia" w:hint="eastAsia"/>
          <w:color w:val="000000" w:themeColor="text1"/>
          <w:szCs w:val="21"/>
        </w:rPr>
        <w:t>和</w:t>
      </w:r>
      <w:r>
        <w:rPr>
          <w:rFonts w:asciiTheme="minorEastAsia" w:hAnsiTheme="minorEastAsia"/>
          <w:color w:val="000000" w:themeColor="text1"/>
          <w:szCs w:val="21"/>
        </w:rPr>
        <w:t>联动。</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更大容量与性能的支撑，要求以统一平台架构为核心，在现在设备的基础之上，可直接平滑升级至分布式存储平台。保证未来系统容量空间可支持至少1PB以上，网络带宽并发性能可以100GB的扩展能力。从而不管是从网络并发的性能或对于几千学生的纳入之后，对容量的分配与访问的性能支撑，都给予充分考虑；</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proofErr w:type="gramStart"/>
      <w:r>
        <w:rPr>
          <w:rFonts w:asciiTheme="minorEastAsia" w:hAnsiTheme="minorEastAsia" w:hint="eastAsia"/>
          <w:color w:val="000000" w:themeColor="text1"/>
          <w:szCs w:val="21"/>
        </w:rPr>
        <w:t>不</w:t>
      </w:r>
      <w:proofErr w:type="gramEnd"/>
      <w:r>
        <w:rPr>
          <w:rFonts w:asciiTheme="minorEastAsia" w:hAnsiTheme="minorEastAsia" w:hint="eastAsia"/>
          <w:color w:val="000000" w:themeColor="text1"/>
          <w:szCs w:val="21"/>
        </w:rPr>
        <w:t>停机在线扩展存储容量</w:t>
      </w:r>
      <w:r>
        <w:rPr>
          <w:rFonts w:asciiTheme="minorEastAsia" w:hAnsiTheme="minorEastAsia"/>
          <w:color w:val="000000" w:themeColor="text1"/>
          <w:szCs w:val="21"/>
        </w:rPr>
        <w:t>，</w:t>
      </w:r>
      <w:r>
        <w:rPr>
          <w:rFonts w:asciiTheme="minorEastAsia" w:hAnsiTheme="minorEastAsia" w:hint="eastAsia"/>
          <w:color w:val="000000" w:themeColor="text1"/>
          <w:szCs w:val="21"/>
        </w:rPr>
        <w:t>整个系统构架在Linux上，可保证高可靠安全</w:t>
      </w:r>
      <w:r>
        <w:rPr>
          <w:rFonts w:asciiTheme="minorEastAsia" w:hAnsiTheme="minorEastAsia"/>
          <w:color w:val="000000" w:themeColor="text1"/>
          <w:szCs w:val="21"/>
        </w:rPr>
        <w:t>.</w:t>
      </w:r>
      <w:r>
        <w:rPr>
          <w:rFonts w:asciiTheme="minorEastAsia" w:hAnsiTheme="minorEastAsia" w:hint="eastAsia"/>
          <w:color w:val="000000" w:themeColor="text1"/>
          <w:szCs w:val="21"/>
        </w:rPr>
        <w:t>集群系统采用Scale Out的扩展方式，保证整个系统的扩展是非常平滑的</w:t>
      </w:r>
      <w:r>
        <w:rPr>
          <w:rFonts w:asciiTheme="minorEastAsia" w:hAnsiTheme="minorEastAsia"/>
          <w:color w:val="000000" w:themeColor="text1"/>
          <w:szCs w:val="21"/>
        </w:rPr>
        <w:t>；</w:t>
      </w:r>
    </w:p>
    <w:p w:rsidR="00812E97" w:rsidRDefault="003F2C03">
      <w:pPr>
        <w:pStyle w:val="23"/>
        <w:numPr>
          <w:ilvl w:val="0"/>
          <w:numId w:val="8"/>
        </w:numPr>
        <w:spacing w:line="360" w:lineRule="auto"/>
        <w:ind w:firstLineChars="0"/>
        <w:rPr>
          <w:rFonts w:asciiTheme="minorEastAsia" w:hAnsiTheme="minorEastAsia"/>
          <w:color w:val="000000" w:themeColor="text1"/>
          <w:szCs w:val="21"/>
        </w:rPr>
      </w:pPr>
      <w:r>
        <w:rPr>
          <w:rFonts w:asciiTheme="minorEastAsia" w:hAnsiTheme="minorEastAsia" w:hint="eastAsia"/>
          <w:color w:val="000000" w:themeColor="text1"/>
          <w:szCs w:val="21"/>
        </w:rPr>
        <w:t>应用整合，系统可提供和当前及未来应用系统整合的能力，提供标准API接口。</w:t>
      </w:r>
      <w:r>
        <w:rPr>
          <w:rFonts w:asciiTheme="minorEastAsia" w:hAnsiTheme="minorEastAsia"/>
          <w:color w:val="000000" w:themeColor="text1"/>
          <w:szCs w:val="21"/>
        </w:rPr>
        <w:t>对未来其它业务系统接入与针对行业的管理</w:t>
      </w:r>
      <w:r>
        <w:rPr>
          <w:rFonts w:asciiTheme="minorEastAsia" w:hAnsiTheme="minorEastAsia" w:hint="eastAsia"/>
          <w:color w:val="000000" w:themeColor="text1"/>
          <w:szCs w:val="21"/>
        </w:rPr>
        <w:t>可</w:t>
      </w:r>
      <w:r>
        <w:rPr>
          <w:rFonts w:asciiTheme="minorEastAsia" w:hAnsiTheme="minorEastAsia"/>
          <w:color w:val="000000" w:themeColor="text1"/>
          <w:szCs w:val="21"/>
        </w:rPr>
        <w:t>特殊订制</w:t>
      </w:r>
      <w:r>
        <w:rPr>
          <w:rFonts w:asciiTheme="minorEastAsia" w:hAnsiTheme="minorEastAsia" w:hint="eastAsia"/>
          <w:color w:val="000000" w:themeColor="text1"/>
          <w:szCs w:val="21"/>
        </w:rPr>
        <w:t>；</w:t>
      </w:r>
    </w:p>
    <w:p w:rsidR="00812E97" w:rsidRDefault="00812E97">
      <w:pPr>
        <w:pStyle w:val="23"/>
        <w:spacing w:line="360" w:lineRule="auto"/>
        <w:ind w:firstLineChars="0" w:firstLine="0"/>
        <w:rPr>
          <w:rFonts w:asciiTheme="minorEastAsia" w:hAnsiTheme="minorEastAsia"/>
          <w:color w:val="000000" w:themeColor="text1"/>
          <w:szCs w:val="21"/>
        </w:rPr>
      </w:pPr>
      <w:bookmarkStart w:id="11" w:name="_Toc462259642"/>
    </w:p>
    <w:p w:rsidR="00812E97" w:rsidRDefault="003F2C03">
      <w:pPr>
        <w:pStyle w:val="23"/>
        <w:spacing w:line="360" w:lineRule="auto"/>
        <w:ind w:firstLineChars="0" w:firstLine="0"/>
        <w:rPr>
          <w:b/>
          <w:bCs/>
          <w:color w:val="000000" w:themeColor="text1"/>
          <w:sz w:val="28"/>
          <w:szCs w:val="28"/>
        </w:rPr>
      </w:pPr>
      <w:r>
        <w:rPr>
          <w:rFonts w:hint="eastAsia"/>
          <w:b/>
          <w:bCs/>
          <w:color w:val="000000" w:themeColor="text1"/>
          <w:sz w:val="28"/>
          <w:szCs w:val="28"/>
        </w:rPr>
        <w:t>技术规格、参数与要求</w:t>
      </w:r>
      <w:bookmarkEnd w:id="11"/>
    </w:p>
    <w:p w:rsidR="00812E97" w:rsidRDefault="00812E97">
      <w:pPr>
        <w:spacing w:line="360" w:lineRule="auto"/>
        <w:rPr>
          <w:rFonts w:asciiTheme="minorEastAsia" w:hAnsiTheme="minorEastAsia"/>
          <w:color w:val="000000" w:themeColor="text1"/>
          <w:szCs w:val="21"/>
        </w:rPr>
      </w:pPr>
    </w:p>
    <w:tbl>
      <w:tblPr>
        <w:tblStyle w:val="af1"/>
        <w:tblW w:w="9145" w:type="dxa"/>
        <w:tblInd w:w="142" w:type="dxa"/>
        <w:tblLayout w:type="fixed"/>
        <w:tblLook w:val="04A0" w:firstRow="1" w:lastRow="0" w:firstColumn="1" w:lastColumn="0" w:noHBand="0" w:noVBand="1"/>
      </w:tblPr>
      <w:tblGrid>
        <w:gridCol w:w="817"/>
        <w:gridCol w:w="1838"/>
        <w:gridCol w:w="4995"/>
        <w:gridCol w:w="708"/>
        <w:gridCol w:w="787"/>
      </w:tblGrid>
      <w:tr w:rsidR="00812E97">
        <w:tc>
          <w:tcPr>
            <w:tcW w:w="817" w:type="dxa"/>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编号</w:t>
            </w:r>
          </w:p>
        </w:tc>
        <w:tc>
          <w:tcPr>
            <w:tcW w:w="1838" w:type="dxa"/>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设备名称</w:t>
            </w:r>
          </w:p>
        </w:tc>
        <w:tc>
          <w:tcPr>
            <w:tcW w:w="4995" w:type="dxa"/>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产品要求概况</w:t>
            </w:r>
          </w:p>
        </w:tc>
        <w:tc>
          <w:tcPr>
            <w:tcW w:w="708" w:type="dxa"/>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单位</w:t>
            </w:r>
          </w:p>
        </w:tc>
        <w:tc>
          <w:tcPr>
            <w:tcW w:w="787" w:type="dxa"/>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数量</w:t>
            </w:r>
          </w:p>
        </w:tc>
      </w:tr>
      <w:tr w:rsidR="00812E97">
        <w:tc>
          <w:tcPr>
            <w:tcW w:w="817" w:type="dxa"/>
            <w:vAlign w:val="center"/>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1</w:t>
            </w:r>
          </w:p>
        </w:tc>
        <w:tc>
          <w:tcPr>
            <w:tcW w:w="1838" w:type="dxa"/>
            <w:vAlign w:val="center"/>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hint="eastAsia"/>
                <w:color w:val="000000" w:themeColor="text1"/>
                <w:szCs w:val="21"/>
              </w:rPr>
              <w:t>统一数据存储管理平台（云盘）</w:t>
            </w:r>
          </w:p>
        </w:tc>
        <w:tc>
          <w:tcPr>
            <w:tcW w:w="4995" w:type="dxa"/>
          </w:tcPr>
          <w:p w:rsidR="00812E97" w:rsidRDefault="003F2C03">
            <w:pPr>
              <w:pStyle w:val="13"/>
              <w:numPr>
                <w:ilvl w:val="0"/>
                <w:numId w:val="9"/>
              </w:numPr>
              <w:spacing w:line="360" w:lineRule="auto"/>
              <w:ind w:firstLineChars="0"/>
              <w:jc w:val="left"/>
              <w:rPr>
                <w:rFonts w:asciiTheme="minorEastAsia" w:hAnsiTheme="minorEastAsia" w:cs="宋体"/>
                <w:color w:val="000000" w:themeColor="text1"/>
                <w:kern w:val="0"/>
                <w:szCs w:val="21"/>
              </w:rPr>
            </w:pPr>
            <w:r>
              <w:rPr>
                <w:rFonts w:asciiTheme="minorEastAsia" w:hAnsiTheme="minorEastAsia" w:cs="Helvetica Neue"/>
                <w:color w:val="000000" w:themeColor="text1"/>
                <w:kern w:val="0"/>
                <w:szCs w:val="21"/>
              </w:rPr>
              <w:t>存储产品必须为自有知识产权的成熟产品，同时，产品必须为成熟商用产品</w:t>
            </w:r>
            <w:r>
              <w:rPr>
                <w:rFonts w:asciiTheme="minorEastAsia" w:hAnsiTheme="minorEastAsia" w:cs="Helvetica Neue" w:hint="eastAsia"/>
                <w:color w:val="000000" w:themeColor="text1"/>
                <w:kern w:val="0"/>
                <w:szCs w:val="21"/>
              </w:rPr>
              <w:t>；</w:t>
            </w:r>
          </w:p>
          <w:p w:rsidR="00812E97" w:rsidRDefault="003F2C03">
            <w:pPr>
              <w:pStyle w:val="13"/>
              <w:numPr>
                <w:ilvl w:val="0"/>
                <w:numId w:val="9"/>
              </w:numPr>
              <w:spacing w:line="360" w:lineRule="auto"/>
              <w:ind w:firstLineChars="0"/>
              <w:jc w:val="left"/>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所提供的设备系统中，附带有独立的文件系统，无需搭配额外的数据库。从而实现数据文件共享管理、上传、转码、分类、编目、检索及下载</w:t>
            </w:r>
          </w:p>
          <w:p w:rsidR="00812E97" w:rsidRDefault="003F2C03">
            <w:pPr>
              <w:pStyle w:val="13"/>
              <w:numPr>
                <w:ilvl w:val="0"/>
                <w:numId w:val="9"/>
              </w:numPr>
              <w:spacing w:line="360" w:lineRule="auto"/>
              <w:ind w:firstLineChars="0"/>
              <w:jc w:val="left"/>
              <w:rPr>
                <w:rFonts w:asciiTheme="minorEastAsia" w:hAnsiTheme="minorEastAsia" w:cs="宋体"/>
                <w:color w:val="000000" w:themeColor="text1"/>
                <w:kern w:val="0"/>
                <w:szCs w:val="21"/>
              </w:rPr>
            </w:pPr>
            <w:r>
              <w:rPr>
                <w:rFonts w:asciiTheme="minorEastAsia" w:hAnsiTheme="minorEastAsia" w:cs="Helvetica Neue"/>
                <w:color w:val="000000" w:themeColor="text1"/>
                <w:kern w:val="0"/>
                <w:szCs w:val="21"/>
              </w:rPr>
              <w:t>存储节点既可以合并为集群存储系统，也可根据业务需要拆分直接对外提供标准文件系统访问</w:t>
            </w:r>
            <w:r>
              <w:rPr>
                <w:rFonts w:asciiTheme="minorEastAsia" w:hAnsiTheme="minorEastAsia" w:cs="Helvetica Neue" w:hint="eastAsia"/>
                <w:color w:val="000000" w:themeColor="text1"/>
                <w:kern w:val="0"/>
                <w:szCs w:val="21"/>
              </w:rPr>
              <w:t>；</w:t>
            </w:r>
          </w:p>
          <w:p w:rsidR="00812E97" w:rsidRDefault="003F2C03">
            <w:pPr>
              <w:pStyle w:val="13"/>
              <w:numPr>
                <w:ilvl w:val="0"/>
                <w:numId w:val="9"/>
              </w:numPr>
              <w:spacing w:line="360" w:lineRule="auto"/>
              <w:ind w:firstLineChars="0"/>
              <w:jc w:val="left"/>
              <w:rPr>
                <w:rFonts w:asciiTheme="minorEastAsia" w:hAnsiTheme="minorEastAsia" w:cs="宋体"/>
                <w:color w:val="000000" w:themeColor="text1"/>
                <w:kern w:val="0"/>
                <w:szCs w:val="21"/>
              </w:rPr>
            </w:pPr>
            <w:r>
              <w:rPr>
                <w:rFonts w:asciiTheme="minorEastAsia" w:hAnsiTheme="minorEastAsia" w:cs="Helvetica Neue"/>
                <w:color w:val="000000" w:themeColor="text1"/>
                <w:kern w:val="0"/>
                <w:szCs w:val="21"/>
              </w:rPr>
              <w:t>存储节点</w:t>
            </w:r>
            <w:r>
              <w:rPr>
                <w:rFonts w:asciiTheme="minorEastAsia" w:hAnsiTheme="minorEastAsia" w:cs="Helvetica Neue" w:hint="eastAsia"/>
                <w:color w:val="000000" w:themeColor="text1"/>
                <w:kern w:val="0"/>
                <w:szCs w:val="21"/>
              </w:rPr>
              <w:t>组合使用或</w:t>
            </w:r>
            <w:r>
              <w:rPr>
                <w:rFonts w:asciiTheme="minorEastAsia" w:hAnsiTheme="minorEastAsia" w:cs="Helvetica Neue"/>
                <w:color w:val="000000" w:themeColor="text1"/>
                <w:kern w:val="0"/>
                <w:szCs w:val="21"/>
              </w:rPr>
              <w:t>拆分独立使用</w:t>
            </w:r>
            <w:r>
              <w:rPr>
                <w:rFonts w:asciiTheme="minorEastAsia" w:hAnsiTheme="minorEastAsia" w:cs="Helvetica Neue" w:hint="eastAsia"/>
                <w:color w:val="000000" w:themeColor="text1"/>
                <w:kern w:val="0"/>
                <w:szCs w:val="21"/>
              </w:rPr>
              <w:t>时</w:t>
            </w:r>
            <w:r>
              <w:rPr>
                <w:rFonts w:asciiTheme="minorEastAsia" w:hAnsiTheme="minorEastAsia" w:cs="Helvetica Neue"/>
                <w:color w:val="000000" w:themeColor="text1"/>
                <w:kern w:val="0"/>
                <w:szCs w:val="21"/>
              </w:rPr>
              <w:t>应不影响集群存储的使用，双方可相互独立对外提供存储访问服务</w:t>
            </w:r>
            <w:r>
              <w:rPr>
                <w:rFonts w:asciiTheme="minorEastAsia" w:hAnsiTheme="minorEastAsia" w:cs="Helvetica Neue" w:hint="eastAsia"/>
                <w:color w:val="000000" w:themeColor="text1"/>
                <w:kern w:val="0"/>
                <w:szCs w:val="21"/>
              </w:rPr>
              <w:t>；</w:t>
            </w:r>
          </w:p>
          <w:p w:rsidR="00812E97" w:rsidRDefault="003F2C03">
            <w:pPr>
              <w:pStyle w:val="13"/>
              <w:numPr>
                <w:ilvl w:val="0"/>
                <w:numId w:val="9"/>
              </w:numPr>
              <w:spacing w:line="360" w:lineRule="auto"/>
              <w:ind w:firstLineChars="0"/>
              <w:jc w:val="left"/>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本次配置，裸容量48TB，存储网络带宽输出不低于400MB</w:t>
            </w:r>
            <w:r>
              <w:rPr>
                <w:rFonts w:asciiTheme="minorEastAsia" w:hAnsiTheme="minorEastAsia" w:cs="宋体"/>
                <w:color w:val="000000" w:themeColor="text1"/>
                <w:kern w:val="0"/>
                <w:szCs w:val="21"/>
              </w:rPr>
              <w:t>/s</w:t>
            </w:r>
            <w:r>
              <w:rPr>
                <w:rFonts w:asciiTheme="minorEastAsia" w:hAnsiTheme="minorEastAsia" w:cs="宋体" w:hint="eastAsia"/>
                <w:color w:val="000000" w:themeColor="text1"/>
                <w:kern w:val="0"/>
                <w:szCs w:val="21"/>
              </w:rPr>
              <w:t>的稳定流；</w:t>
            </w:r>
          </w:p>
          <w:p w:rsidR="00812E97" w:rsidRDefault="003F2C03">
            <w:pPr>
              <w:pStyle w:val="110"/>
              <w:numPr>
                <w:ilvl w:val="0"/>
                <w:numId w:val="9"/>
              </w:numPr>
              <w:spacing w:line="360" w:lineRule="auto"/>
              <w:ind w:firstLineChars="0"/>
              <w:jc w:val="left"/>
              <w:rPr>
                <w:rFonts w:asciiTheme="minorEastAsia" w:hAnsiTheme="minorEastAsia" w:cs="宋体"/>
                <w:color w:val="000000" w:themeColor="text1"/>
                <w:kern w:val="0"/>
              </w:rPr>
            </w:pPr>
            <w:r>
              <w:rPr>
                <w:rFonts w:asciiTheme="minorEastAsia" w:hAnsiTheme="minorEastAsia" w:cs="宋体" w:hint="eastAsia"/>
                <w:color w:val="000000" w:themeColor="text1"/>
                <w:kern w:val="0"/>
              </w:rPr>
              <w:lastRenderedPageBreak/>
              <w:t>整个系统平台应当基于以太网架构，无需改变现有网络结构。</w:t>
            </w:r>
          </w:p>
          <w:p w:rsidR="00812E97" w:rsidRDefault="003F2C03">
            <w:pPr>
              <w:pStyle w:val="110"/>
              <w:numPr>
                <w:ilvl w:val="0"/>
                <w:numId w:val="9"/>
              </w:numPr>
              <w:spacing w:line="360" w:lineRule="auto"/>
              <w:ind w:firstLineChars="0"/>
              <w:jc w:val="left"/>
              <w:rPr>
                <w:rFonts w:asciiTheme="minorEastAsia" w:hAnsiTheme="minorEastAsia" w:cs="宋体"/>
                <w:color w:val="000000" w:themeColor="text1"/>
                <w:kern w:val="0"/>
              </w:rPr>
            </w:pPr>
            <w:r>
              <w:rPr>
                <w:rFonts w:asciiTheme="minorEastAsia" w:hAnsiTheme="minorEastAsia" w:cs="宋体" w:hint="eastAsia"/>
                <w:color w:val="000000" w:themeColor="text1"/>
                <w:kern w:val="0"/>
              </w:rPr>
              <w:t>整个平台应当采用B/S管理方式，用户可通过客户端</w:t>
            </w:r>
            <w:r>
              <w:rPr>
                <w:rFonts w:ascii="Damascus" w:hAnsi="Damascus" w:cs="Damascus" w:hint="eastAsia"/>
                <w:color w:val="000000" w:themeColor="text1"/>
                <w:kern w:val="0"/>
              </w:rPr>
              <w:t>和</w:t>
            </w:r>
            <w:r>
              <w:rPr>
                <w:rFonts w:ascii="Times New Roman" w:hAnsi="Times New Roman" w:cs="Times New Roman" w:hint="eastAsia"/>
                <w:color w:val="000000" w:themeColor="text1"/>
                <w:kern w:val="0"/>
              </w:rPr>
              <w:t>WEB</w:t>
            </w:r>
            <w:r>
              <w:rPr>
                <w:rFonts w:ascii="Times New Roman" w:hAnsi="Times New Roman" w:cs="Times New Roman" w:hint="eastAsia"/>
                <w:color w:val="000000" w:themeColor="text1"/>
                <w:kern w:val="0"/>
              </w:rPr>
              <w:t>、</w:t>
            </w:r>
            <w:r>
              <w:rPr>
                <w:rFonts w:ascii="Times New Roman" w:hAnsi="Times New Roman" w:cs="Times New Roman" w:hint="eastAsia"/>
                <w:color w:val="000000" w:themeColor="text1"/>
                <w:kern w:val="0"/>
              </w:rPr>
              <w:t>windows</w:t>
            </w:r>
            <w:r>
              <w:rPr>
                <w:rFonts w:ascii="Times New Roman" w:hAnsi="Times New Roman" w:cs="Times New Roman" w:hint="eastAsia"/>
                <w:color w:val="000000" w:themeColor="text1"/>
                <w:kern w:val="0"/>
              </w:rPr>
              <w:t>资源管理器等多</w:t>
            </w:r>
            <w:r>
              <w:rPr>
                <w:rFonts w:ascii="Damascus" w:hAnsi="Damascus" w:cs="Damascus" w:hint="eastAsia"/>
                <w:color w:val="000000" w:themeColor="text1"/>
                <w:kern w:val="0"/>
              </w:rPr>
              <w:t>种方式访问数据，降低用户得学习成本，提高数据使用的效率。</w:t>
            </w:r>
          </w:p>
        </w:tc>
        <w:tc>
          <w:tcPr>
            <w:tcW w:w="708" w:type="dxa"/>
            <w:vAlign w:val="center"/>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lastRenderedPageBreak/>
              <w:t>套</w:t>
            </w:r>
          </w:p>
        </w:tc>
        <w:tc>
          <w:tcPr>
            <w:tcW w:w="787" w:type="dxa"/>
            <w:vAlign w:val="center"/>
          </w:tcPr>
          <w:p w:rsidR="00812E97" w:rsidRDefault="003F2C03">
            <w:pPr>
              <w:spacing w:line="360" w:lineRule="auto"/>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1</w:t>
            </w:r>
          </w:p>
        </w:tc>
      </w:tr>
    </w:tbl>
    <w:p w:rsidR="00812E97" w:rsidRDefault="003F2C03">
      <w:pPr>
        <w:pStyle w:val="3"/>
        <w:numPr>
          <w:ilvl w:val="0"/>
          <w:numId w:val="3"/>
        </w:numPr>
        <w:spacing w:line="360" w:lineRule="auto"/>
        <w:rPr>
          <w:rFonts w:asciiTheme="minorEastAsia" w:hAnsiTheme="minorEastAsia"/>
          <w:color w:val="000000" w:themeColor="text1"/>
          <w:sz w:val="21"/>
          <w:szCs w:val="21"/>
        </w:rPr>
      </w:pPr>
      <w:bookmarkStart w:id="12" w:name="_Toc453947447"/>
      <w:bookmarkStart w:id="13" w:name="_Toc462259644"/>
      <w:r>
        <w:rPr>
          <w:rFonts w:asciiTheme="minorEastAsia" w:hAnsiTheme="minorEastAsia" w:hint="eastAsia"/>
          <w:color w:val="000000" w:themeColor="text1"/>
          <w:sz w:val="21"/>
          <w:szCs w:val="21"/>
        </w:rPr>
        <w:lastRenderedPageBreak/>
        <w:t>技术要求</w:t>
      </w:r>
      <w:bookmarkEnd w:id="12"/>
      <w:bookmarkEnd w:id="13"/>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1"/>
      </w:tblGrid>
      <w:tr w:rsidR="00812E97">
        <w:trPr>
          <w:trHeight w:val="240"/>
        </w:trPr>
        <w:tc>
          <w:tcPr>
            <w:tcW w:w="1701" w:type="dxa"/>
            <w:vAlign w:val="center"/>
          </w:tcPr>
          <w:p w:rsidR="00812E97" w:rsidRDefault="003F2C03">
            <w:pPr>
              <w:widowControl/>
              <w:spacing w:line="360" w:lineRule="auto"/>
              <w:jc w:val="center"/>
              <w:rPr>
                <w:rFonts w:asciiTheme="minorEastAsia" w:hAnsiTheme="minorEastAsia"/>
                <w:bCs/>
                <w:color w:val="000000" w:themeColor="text1"/>
                <w:kern w:val="0"/>
                <w:szCs w:val="21"/>
              </w:rPr>
            </w:pPr>
            <w:r>
              <w:rPr>
                <w:rFonts w:asciiTheme="minorEastAsia" w:hAnsiTheme="minorEastAsia" w:cs="宋体" w:hint="eastAsia"/>
                <w:bCs/>
                <w:color w:val="000000" w:themeColor="text1"/>
                <w:kern w:val="0"/>
                <w:szCs w:val="21"/>
              </w:rPr>
              <w:t>指标</w:t>
            </w:r>
          </w:p>
        </w:tc>
        <w:tc>
          <w:tcPr>
            <w:tcW w:w="7371" w:type="dxa"/>
            <w:vAlign w:val="center"/>
          </w:tcPr>
          <w:p w:rsidR="00812E97" w:rsidRDefault="003F2C03">
            <w:pPr>
              <w:widowControl/>
              <w:spacing w:line="360" w:lineRule="auto"/>
              <w:jc w:val="center"/>
              <w:rPr>
                <w:rFonts w:asciiTheme="minorEastAsia" w:hAnsiTheme="minorEastAsia"/>
                <w:bCs/>
                <w:color w:val="000000" w:themeColor="text1"/>
                <w:kern w:val="0"/>
                <w:szCs w:val="21"/>
              </w:rPr>
            </w:pPr>
            <w:r>
              <w:rPr>
                <w:rFonts w:asciiTheme="minorEastAsia" w:hAnsiTheme="minorEastAsia" w:cs="宋体" w:hint="eastAsia"/>
                <w:bCs/>
                <w:color w:val="000000" w:themeColor="text1"/>
                <w:kern w:val="0"/>
                <w:szCs w:val="21"/>
              </w:rPr>
              <w:t>标书要求指标</w:t>
            </w:r>
          </w:p>
        </w:tc>
      </w:tr>
      <w:tr w:rsidR="00812E97">
        <w:trPr>
          <w:trHeight w:val="265"/>
        </w:trPr>
        <w:tc>
          <w:tcPr>
            <w:tcW w:w="1701" w:type="dxa"/>
            <w:vAlign w:val="center"/>
          </w:tcPr>
          <w:p w:rsidR="00812E97" w:rsidRDefault="003F2C03">
            <w:pPr>
              <w:widowControl/>
              <w:spacing w:line="360" w:lineRule="auto"/>
              <w:jc w:val="center"/>
              <w:rPr>
                <w:rFonts w:asciiTheme="minorEastAsia" w:hAnsiTheme="minorEastAsia"/>
                <w:color w:val="000000" w:themeColor="text1"/>
                <w:kern w:val="0"/>
                <w:szCs w:val="21"/>
              </w:rPr>
            </w:pPr>
            <w:r>
              <w:rPr>
                <w:rFonts w:asciiTheme="minorEastAsia" w:hAnsiTheme="minorEastAsia" w:cs="宋体" w:hint="eastAsia"/>
                <w:color w:val="000000" w:themeColor="text1"/>
                <w:kern w:val="0"/>
                <w:szCs w:val="21"/>
              </w:rPr>
              <w:t>品牌要求</w:t>
            </w:r>
          </w:p>
        </w:tc>
        <w:tc>
          <w:tcPr>
            <w:tcW w:w="7371" w:type="dxa"/>
            <w:vAlign w:val="center"/>
          </w:tcPr>
          <w:p w:rsidR="00812E97" w:rsidRDefault="003F2C03">
            <w:pPr>
              <w:pStyle w:val="13"/>
              <w:widowControl/>
              <w:numPr>
                <w:ilvl w:val="1"/>
                <w:numId w:val="10"/>
              </w:numPr>
              <w:spacing w:line="360" w:lineRule="auto"/>
              <w:ind w:firstLineChars="0"/>
              <w:jc w:val="left"/>
              <w:rPr>
                <w:rFonts w:asciiTheme="minorEastAsia" w:hAnsiTheme="minorEastAsia" w:cs="宋体"/>
                <w:bCs/>
                <w:color w:val="000000" w:themeColor="text1"/>
                <w:szCs w:val="21"/>
              </w:rPr>
            </w:pPr>
            <w:r>
              <w:rPr>
                <w:rFonts w:asciiTheme="minorEastAsia" w:hAnsiTheme="minorEastAsia" w:cs="宋体" w:hint="eastAsia"/>
                <w:color w:val="000000" w:themeColor="text1"/>
                <w:szCs w:val="21"/>
              </w:rPr>
              <w:t>☆</w:t>
            </w:r>
            <w:r>
              <w:rPr>
                <w:rFonts w:asciiTheme="minorEastAsia" w:hAnsiTheme="minorEastAsia" w:cs="宋体" w:hint="eastAsia"/>
                <w:bCs/>
                <w:color w:val="000000" w:themeColor="text1"/>
                <w:szCs w:val="21"/>
              </w:rPr>
              <w:t>此次提供存储产品必须为自有知识产权的成熟产品，要求为知名品牌的企业级高端产品，不接受OEM的产品；</w:t>
            </w:r>
          </w:p>
          <w:p w:rsidR="00812E97" w:rsidRDefault="003F2C03">
            <w:pPr>
              <w:pStyle w:val="13"/>
              <w:widowControl/>
              <w:numPr>
                <w:ilvl w:val="1"/>
                <w:numId w:val="10"/>
              </w:numPr>
              <w:spacing w:line="360" w:lineRule="auto"/>
              <w:ind w:firstLineChars="0"/>
              <w:jc w:val="left"/>
              <w:rPr>
                <w:rFonts w:asciiTheme="minorEastAsia" w:hAnsiTheme="minorEastAsia" w:cs="宋体"/>
                <w:bCs/>
                <w:color w:val="000000" w:themeColor="text1"/>
                <w:szCs w:val="21"/>
              </w:rPr>
            </w:pPr>
            <w:r>
              <w:rPr>
                <w:rFonts w:asciiTheme="minorEastAsia" w:hAnsiTheme="minorEastAsia" w:cs="宋体" w:hint="eastAsia"/>
                <w:bCs/>
                <w:color w:val="000000" w:themeColor="text1"/>
                <w:szCs w:val="21"/>
              </w:rPr>
              <w:t>此次提供的产品必须为成熟可靠、性能稳定，受到对视频、图片、音频及文稿居多的行业业内（如广电媒体、教育）的广泛认可产品。</w:t>
            </w:r>
          </w:p>
        </w:tc>
      </w:tr>
      <w:tr w:rsidR="00812E97">
        <w:trPr>
          <w:trHeight w:val="179"/>
        </w:trPr>
        <w:tc>
          <w:tcPr>
            <w:tcW w:w="1701" w:type="dxa"/>
            <w:vAlign w:val="center"/>
          </w:tcPr>
          <w:p w:rsidR="00812E97" w:rsidRDefault="003F2C03">
            <w:pPr>
              <w:spacing w:line="360" w:lineRule="auto"/>
              <w:jc w:val="center"/>
              <w:rPr>
                <w:rFonts w:asciiTheme="minorEastAsia" w:hAnsiTheme="minorEastAsia"/>
                <w:color w:val="000000" w:themeColor="text1"/>
                <w:szCs w:val="21"/>
              </w:rPr>
            </w:pPr>
            <w:r>
              <w:rPr>
                <w:rFonts w:asciiTheme="minorEastAsia" w:hAnsiTheme="minorEastAsia" w:cs="宋体" w:hint="eastAsia"/>
                <w:color w:val="000000" w:themeColor="text1"/>
                <w:szCs w:val="21"/>
              </w:rPr>
              <w:t>体系架构</w:t>
            </w:r>
          </w:p>
        </w:tc>
        <w:tc>
          <w:tcPr>
            <w:tcW w:w="7371" w:type="dxa"/>
          </w:tcPr>
          <w:p w:rsidR="00812E97" w:rsidRDefault="003F2C03">
            <w:pPr>
              <w:pStyle w:val="13"/>
              <w:widowControl/>
              <w:numPr>
                <w:ilvl w:val="0"/>
                <w:numId w:val="11"/>
              </w:numPr>
              <w:spacing w:line="360" w:lineRule="auto"/>
              <w:ind w:firstLineChars="0"/>
              <w:jc w:val="left"/>
              <w:rPr>
                <w:rFonts w:asciiTheme="minorEastAsia" w:hAnsiTheme="minorEastAsia"/>
                <w:color w:val="000000" w:themeColor="text1"/>
                <w:szCs w:val="21"/>
              </w:rPr>
            </w:pPr>
            <w:r>
              <w:rPr>
                <w:rFonts w:asciiTheme="minorEastAsia" w:hAnsiTheme="minorEastAsia" w:cs="宋体" w:hint="eastAsia"/>
                <w:bCs/>
                <w:color w:val="000000" w:themeColor="text1"/>
                <w:szCs w:val="21"/>
              </w:rPr>
              <w:t>☆存储系统采用基于云架构的分布式集中存储系统；</w:t>
            </w:r>
          </w:p>
          <w:p w:rsidR="00812E97" w:rsidRDefault="003F2C03">
            <w:pPr>
              <w:pStyle w:val="13"/>
              <w:widowControl/>
              <w:numPr>
                <w:ilvl w:val="0"/>
                <w:numId w:val="11"/>
              </w:numPr>
              <w:spacing w:line="360" w:lineRule="auto"/>
              <w:ind w:firstLineChars="0"/>
              <w:jc w:val="left"/>
              <w:rPr>
                <w:rFonts w:asciiTheme="minorEastAsia" w:hAnsiTheme="minorEastAsia"/>
                <w:color w:val="000000" w:themeColor="text1"/>
                <w:szCs w:val="21"/>
              </w:rPr>
            </w:pPr>
            <w:r>
              <w:rPr>
                <w:rFonts w:asciiTheme="minorEastAsia" w:hAnsiTheme="minorEastAsia" w:cs="宋体" w:hint="eastAsia"/>
                <w:bCs/>
                <w:color w:val="000000" w:themeColor="text1"/>
                <w:szCs w:val="21"/>
              </w:rPr>
              <w:t>支持通过利用非对称分布式架构，可支持横向扩展（Scale Out）；</w:t>
            </w:r>
          </w:p>
          <w:p w:rsidR="00812E97" w:rsidRDefault="003F2C03">
            <w:pPr>
              <w:pStyle w:val="13"/>
              <w:widowControl/>
              <w:numPr>
                <w:ilvl w:val="0"/>
                <w:numId w:val="11"/>
              </w:numPr>
              <w:spacing w:line="360" w:lineRule="auto"/>
              <w:ind w:firstLineChars="0"/>
              <w:jc w:val="left"/>
              <w:rPr>
                <w:rFonts w:asciiTheme="minorEastAsia" w:hAnsiTheme="minorEastAsia"/>
                <w:color w:val="000000" w:themeColor="text1"/>
                <w:szCs w:val="21"/>
              </w:rPr>
            </w:pPr>
            <w:r>
              <w:rPr>
                <w:rFonts w:ascii="华文宋体" w:eastAsia="华文宋体" w:hAnsi="华文宋体" w:cs="Times New Roman" w:hint="eastAsia"/>
                <w:color w:val="000000" w:themeColor="text1"/>
                <w:kern w:val="0"/>
                <w:szCs w:val="21"/>
              </w:rPr>
              <w:t>支持</w:t>
            </w:r>
            <w:r>
              <w:rPr>
                <w:rFonts w:ascii="华文宋体" w:eastAsia="华文宋体" w:hAnsi="华文宋体" w:cs="宋体" w:hint="eastAsia"/>
                <w:bCs/>
                <w:color w:val="000000" w:themeColor="text1"/>
                <w:szCs w:val="21"/>
              </w:rPr>
              <w:t>采用B／S＋C／S架构，支持</w:t>
            </w:r>
            <w:r>
              <w:rPr>
                <w:rFonts w:ascii="华文宋体" w:eastAsia="华文宋体" w:hAnsi="华文宋体" w:cs="Times New Roman" w:hint="eastAsia"/>
                <w:bCs/>
                <w:color w:val="000000" w:themeColor="text1"/>
                <w:szCs w:val="21"/>
              </w:rPr>
              <w:t>WEB</w:t>
            </w:r>
            <w:r>
              <w:rPr>
                <w:rFonts w:ascii="华文宋体" w:eastAsia="华文宋体" w:hAnsi="华文宋体" w:cs="Damascus" w:hint="eastAsia"/>
                <w:bCs/>
                <w:color w:val="000000" w:themeColor="text1"/>
                <w:szCs w:val="21"/>
              </w:rPr>
              <w:t>和客户端及</w:t>
            </w:r>
            <w:r>
              <w:rPr>
                <w:rFonts w:ascii="华文宋体" w:eastAsia="华文宋体" w:hAnsi="华文宋体" w:cs="Calibri" w:hint="eastAsia"/>
                <w:bCs/>
                <w:color w:val="000000" w:themeColor="text1"/>
                <w:szCs w:val="21"/>
              </w:rPr>
              <w:t>手机APP</w:t>
            </w:r>
            <w:r>
              <w:rPr>
                <w:rFonts w:ascii="华文宋体" w:eastAsia="华文宋体" w:hAnsi="华文宋体" w:cs="Damascus" w:hint="eastAsia"/>
                <w:bCs/>
                <w:color w:val="000000" w:themeColor="text1"/>
                <w:szCs w:val="21"/>
              </w:rPr>
              <w:t>三种访问方式</w:t>
            </w:r>
          </w:p>
        </w:tc>
      </w:tr>
      <w:tr w:rsidR="00812E97">
        <w:trPr>
          <w:trHeight w:val="179"/>
        </w:trPr>
        <w:tc>
          <w:tcPr>
            <w:tcW w:w="1701" w:type="dxa"/>
            <w:vAlign w:val="center"/>
          </w:tcPr>
          <w:p w:rsidR="00812E97" w:rsidRDefault="003F2C03">
            <w:pPr>
              <w:spacing w:line="360" w:lineRule="auto"/>
              <w:jc w:val="center"/>
              <w:rPr>
                <w:rFonts w:asciiTheme="minorEastAsia" w:hAnsiTheme="minorEastAsia" w:cs="宋体"/>
                <w:color w:val="000000" w:themeColor="text1"/>
                <w:szCs w:val="21"/>
              </w:rPr>
            </w:pPr>
            <w:r>
              <w:rPr>
                <w:rFonts w:asciiTheme="minorEastAsia" w:hAnsiTheme="minorEastAsia" w:cs="宋体" w:hint="eastAsia"/>
                <w:color w:val="000000" w:themeColor="text1"/>
                <w:szCs w:val="21"/>
              </w:rPr>
              <w:t>生产商产品能力</w:t>
            </w:r>
          </w:p>
        </w:tc>
        <w:tc>
          <w:tcPr>
            <w:tcW w:w="7371" w:type="dxa"/>
          </w:tcPr>
          <w:p w:rsidR="00812E97" w:rsidRDefault="003F2C03">
            <w:pPr>
              <w:pStyle w:val="13"/>
              <w:widowControl/>
              <w:numPr>
                <w:ilvl w:val="0"/>
                <w:numId w:val="12"/>
              </w:numPr>
              <w:spacing w:line="360" w:lineRule="auto"/>
              <w:ind w:firstLineChars="0"/>
              <w:jc w:val="left"/>
              <w:textAlignment w:val="center"/>
              <w:rPr>
                <w:rFonts w:asciiTheme="minorEastAsia" w:hAnsiTheme="minorEastAsia"/>
                <w:color w:val="000000" w:themeColor="text1"/>
                <w:szCs w:val="21"/>
              </w:rPr>
            </w:pPr>
            <w:r>
              <w:rPr>
                <w:rFonts w:asciiTheme="minorEastAsia" w:hAnsiTheme="minorEastAsia" w:hint="eastAsia"/>
                <w:color w:val="000000" w:themeColor="text1"/>
                <w:szCs w:val="21"/>
              </w:rPr>
              <w:t>☆此次提供存储产品必须为自有知识产权的成熟产品，需提供软件产品登记证书及软件著作权证书；</w:t>
            </w:r>
          </w:p>
          <w:p w:rsidR="00812E97" w:rsidRDefault="003F2C03">
            <w:pPr>
              <w:pStyle w:val="13"/>
              <w:widowControl/>
              <w:numPr>
                <w:ilvl w:val="0"/>
                <w:numId w:val="12"/>
              </w:numPr>
              <w:spacing w:line="360" w:lineRule="auto"/>
              <w:ind w:firstLineChars="0"/>
              <w:jc w:val="left"/>
              <w:textAlignment w:val="center"/>
              <w:rPr>
                <w:rFonts w:asciiTheme="minorEastAsia" w:hAnsiTheme="minorEastAsia"/>
                <w:color w:val="000000" w:themeColor="text1"/>
                <w:szCs w:val="21"/>
              </w:rPr>
            </w:pPr>
            <w:r>
              <w:rPr>
                <w:rFonts w:ascii="华文宋体" w:eastAsia="华文宋体" w:hAnsi="华文宋体" w:hint="eastAsia"/>
                <w:color w:val="000000" w:themeColor="text1"/>
                <w:szCs w:val="21"/>
              </w:rPr>
              <w:t>此次提供的产品必须为成熟商用产品，</w:t>
            </w:r>
            <w:r>
              <w:rPr>
                <w:rFonts w:ascii="华文宋体" w:eastAsia="华文宋体" w:hAnsi="华文宋体" w:cs="Times New Roman" w:hint="eastAsia"/>
                <w:color w:val="000000" w:themeColor="text1"/>
                <w:kern w:val="0"/>
                <w:szCs w:val="21"/>
              </w:rPr>
              <w:t>后期的超融合与大数据平台能力，要求投标方提供所投产品</w:t>
            </w:r>
            <w:proofErr w:type="gramStart"/>
            <w:r>
              <w:rPr>
                <w:rFonts w:ascii="华文宋体" w:eastAsia="华文宋体" w:hAnsi="华文宋体" w:cs="Times New Roman" w:hint="eastAsia"/>
                <w:color w:val="000000" w:themeColor="text1"/>
                <w:kern w:val="0"/>
                <w:szCs w:val="21"/>
              </w:rPr>
              <w:t>或所以</w:t>
            </w:r>
            <w:proofErr w:type="gramEnd"/>
            <w:r>
              <w:rPr>
                <w:rFonts w:ascii="华文宋体" w:eastAsia="华文宋体" w:hAnsi="华文宋体" w:cs="Times New Roman" w:hint="eastAsia"/>
                <w:color w:val="000000" w:themeColor="text1"/>
                <w:kern w:val="0"/>
                <w:szCs w:val="21"/>
              </w:rPr>
              <w:t>产品生产企业对于大数据或</w:t>
            </w:r>
            <w:proofErr w:type="gramStart"/>
            <w:r>
              <w:rPr>
                <w:rFonts w:ascii="华文宋体" w:eastAsia="华文宋体" w:hAnsi="华文宋体" w:cs="Times New Roman" w:hint="eastAsia"/>
                <w:color w:val="000000" w:themeColor="text1"/>
                <w:kern w:val="0"/>
                <w:szCs w:val="21"/>
              </w:rPr>
              <w:t>数据超</w:t>
            </w:r>
            <w:proofErr w:type="gramEnd"/>
            <w:r>
              <w:rPr>
                <w:rFonts w:ascii="华文宋体" w:eastAsia="华文宋体" w:hAnsi="华文宋体" w:cs="Times New Roman" w:hint="eastAsia"/>
                <w:color w:val="000000" w:themeColor="text1"/>
                <w:kern w:val="0"/>
                <w:szCs w:val="21"/>
              </w:rPr>
              <w:t>融合项目案例合同；</w:t>
            </w:r>
            <w:r>
              <w:rPr>
                <w:rFonts w:ascii="华文宋体" w:eastAsia="华文宋体" w:hAnsi="华文宋体" w:hint="eastAsia"/>
                <w:color w:val="000000" w:themeColor="text1"/>
                <w:szCs w:val="21"/>
              </w:rPr>
              <w:t>同时需提供软件产品登记证书及软件著作权证书；</w:t>
            </w:r>
          </w:p>
        </w:tc>
      </w:tr>
      <w:tr w:rsidR="00812E97">
        <w:trPr>
          <w:trHeight w:val="179"/>
        </w:trPr>
        <w:tc>
          <w:tcPr>
            <w:tcW w:w="1701" w:type="dxa"/>
            <w:vAlign w:val="center"/>
          </w:tcPr>
          <w:p w:rsidR="00812E97" w:rsidRDefault="003F2C03">
            <w:pPr>
              <w:spacing w:line="360" w:lineRule="auto"/>
              <w:jc w:val="center"/>
              <w:rPr>
                <w:rFonts w:asciiTheme="minorEastAsia" w:hAnsiTheme="minorEastAsia" w:cs="宋体"/>
                <w:color w:val="000000" w:themeColor="text1"/>
                <w:szCs w:val="21"/>
              </w:rPr>
            </w:pPr>
            <w:r>
              <w:rPr>
                <w:rFonts w:asciiTheme="minorEastAsia" w:hAnsiTheme="minorEastAsia" w:cs="宋体" w:hint="eastAsia"/>
                <w:color w:val="000000" w:themeColor="text1"/>
                <w:szCs w:val="21"/>
              </w:rPr>
              <w:t>技术与规格</w:t>
            </w:r>
          </w:p>
          <w:p w:rsidR="00812E97" w:rsidRDefault="003F2C03">
            <w:pPr>
              <w:spacing w:line="360" w:lineRule="auto"/>
              <w:jc w:val="center"/>
              <w:rPr>
                <w:rFonts w:asciiTheme="minorEastAsia" w:hAnsiTheme="minorEastAsia" w:cs="宋体"/>
                <w:color w:val="000000" w:themeColor="text1"/>
                <w:szCs w:val="21"/>
              </w:rPr>
            </w:pPr>
            <w:r>
              <w:rPr>
                <w:rFonts w:asciiTheme="minorEastAsia" w:hAnsiTheme="minorEastAsia" w:cs="宋体" w:hint="eastAsia"/>
                <w:color w:val="000000" w:themeColor="text1"/>
                <w:szCs w:val="21"/>
              </w:rPr>
              <w:t>要求</w:t>
            </w:r>
          </w:p>
        </w:tc>
        <w:tc>
          <w:tcPr>
            <w:tcW w:w="7371" w:type="dxa"/>
          </w:tcPr>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hint="eastAsia"/>
                <w:color w:val="000000" w:themeColor="text1"/>
                <w:szCs w:val="21"/>
              </w:rPr>
              <w:t>存储系统采用分布式</w:t>
            </w:r>
            <w:proofErr w:type="gramStart"/>
            <w:r>
              <w:rPr>
                <w:rFonts w:asciiTheme="minorEastAsia" w:hAnsiTheme="minorEastAsia" w:hint="eastAsia"/>
                <w:color w:val="000000" w:themeColor="text1"/>
                <w:szCs w:val="21"/>
              </w:rPr>
              <w:t>集群云</w:t>
            </w:r>
            <w:proofErr w:type="gramEnd"/>
            <w:r>
              <w:rPr>
                <w:rFonts w:asciiTheme="minorEastAsia" w:hAnsiTheme="minorEastAsia" w:hint="eastAsia"/>
                <w:color w:val="000000" w:themeColor="text1"/>
                <w:szCs w:val="21"/>
              </w:rPr>
              <w:t>存储技术架构，利用非对称分布式架构，可支持横向扩展（Scale Out）。实现容量和性能的提升，</w:t>
            </w:r>
            <w:proofErr w:type="gramStart"/>
            <w:r>
              <w:rPr>
                <w:rFonts w:asciiTheme="minorEastAsia" w:hAnsiTheme="minorEastAsia" w:hint="eastAsia"/>
                <w:color w:val="000000" w:themeColor="text1"/>
                <w:szCs w:val="21"/>
              </w:rPr>
              <w:t>单卷最大</w:t>
            </w:r>
            <w:proofErr w:type="gramEnd"/>
            <w:r>
              <w:rPr>
                <w:rFonts w:asciiTheme="minorEastAsia" w:hAnsiTheme="minorEastAsia" w:hint="eastAsia"/>
                <w:color w:val="000000" w:themeColor="text1"/>
                <w:szCs w:val="21"/>
              </w:rPr>
              <w:t>可支持64PB，可高效管理上百亿个文件.</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保证整个系统平台在性能、自动化程度、对现有应用的影响、管理和</w:t>
            </w:r>
            <w:proofErr w:type="gramStart"/>
            <w:r>
              <w:rPr>
                <w:rFonts w:asciiTheme="minorEastAsia" w:hAnsiTheme="minorEastAsia" w:cs="Times New Roman" w:hint="eastAsia"/>
                <w:color w:val="000000" w:themeColor="text1"/>
                <w:kern w:val="0"/>
                <w:szCs w:val="21"/>
              </w:rPr>
              <w:t>可</w:t>
            </w:r>
            <w:proofErr w:type="gramEnd"/>
            <w:r>
              <w:rPr>
                <w:rFonts w:asciiTheme="minorEastAsia" w:hAnsiTheme="minorEastAsia" w:cs="Times New Roman" w:hint="eastAsia"/>
                <w:color w:val="000000" w:themeColor="text1"/>
                <w:kern w:val="0"/>
                <w:szCs w:val="21"/>
              </w:rPr>
              <w:t>扩展性上保持一致，避免因为系统匹配产生的问题。</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可提供Rest API、HTML5等开发接口，有详细的开发接口文档，未来可支持二次开发。</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整个系统平台应当基于以太网架构，无需改变现有网络结构。采用B/S管理方式，无需通过客户端即可实现所有管理功能，避免客户端兼容性的问题。</w:t>
            </w:r>
          </w:p>
          <w:p w:rsidR="00812E97" w:rsidRDefault="003F2C03">
            <w:pPr>
              <w:widowControl/>
              <w:numPr>
                <w:ilvl w:val="1"/>
                <w:numId w:val="13"/>
              </w:numPr>
              <w:tabs>
                <w:tab w:val="left" w:pos="643"/>
              </w:tabs>
              <w:spacing w:line="360" w:lineRule="auto"/>
              <w:ind w:left="549"/>
              <w:jc w:val="left"/>
              <w:textAlignment w:val="center"/>
              <w:rPr>
                <w:rFonts w:ascii="华文宋体" w:eastAsia="华文宋体" w:hAnsi="华文宋体" w:cs="Times New Roman"/>
                <w:color w:val="000000" w:themeColor="text1"/>
                <w:kern w:val="0"/>
                <w:szCs w:val="21"/>
              </w:rPr>
            </w:pPr>
            <w:r>
              <w:rPr>
                <w:rFonts w:asciiTheme="minorEastAsia" w:hAnsiTheme="minorEastAsia" w:cs="Times New Roman" w:hint="eastAsia"/>
                <w:color w:val="000000" w:themeColor="text1"/>
                <w:kern w:val="0"/>
                <w:szCs w:val="21"/>
              </w:rPr>
              <w:t>配置4个千兆以太网接口，支持网络接口冗余、多重访问，支持多网卡</w:t>
            </w:r>
            <w:r>
              <w:rPr>
                <w:rFonts w:asciiTheme="minorEastAsia" w:hAnsiTheme="minorEastAsia" w:cs="Times New Roman" w:hint="eastAsia"/>
                <w:color w:val="000000" w:themeColor="text1"/>
                <w:kern w:val="0"/>
                <w:szCs w:val="21"/>
              </w:rPr>
              <w:lastRenderedPageBreak/>
              <w:t>绑定。</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华文宋体" w:eastAsia="华文宋体" w:hAnsi="华文宋体" w:cs="Times New Roman" w:hint="eastAsia"/>
                <w:color w:val="000000" w:themeColor="text1"/>
                <w:kern w:val="0"/>
                <w:szCs w:val="21"/>
              </w:rPr>
              <w:t>支持RAID 0, 1, 1E, 5, 5EE, 6, 10, 50, 60,支持本地热备盘、全局热备盘，支持SAS expand扩展柜。</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支持电源、风扇、网卡和系统的全固件冗余。</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hint="eastAsia"/>
                <w:color w:val="000000" w:themeColor="text1"/>
                <w:szCs w:val="21"/>
              </w:rPr>
              <w:t>☆</w:t>
            </w:r>
            <w:r>
              <w:rPr>
                <w:rFonts w:asciiTheme="minorEastAsia" w:hAnsiTheme="minorEastAsia" w:cs="Times New Roman" w:hint="eastAsia"/>
                <w:color w:val="000000" w:themeColor="text1"/>
                <w:kern w:val="0"/>
                <w:szCs w:val="21"/>
              </w:rPr>
              <w:t>系统可提供48TB存储容量，并可根据需要未来通过扩展方式进行扩容，至少要支持未来100TB以上的扩展能力</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支持同时400个以上终端的并发访问。</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至少32GB缓存。</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数据管理（媒资）系统不需要安装Windows操作系统作为基础平台</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具备多平台特性，windows、</w:t>
            </w:r>
            <w:proofErr w:type="spellStart"/>
            <w:r>
              <w:rPr>
                <w:rFonts w:asciiTheme="minorEastAsia" w:hAnsiTheme="minorEastAsia" w:cs="Times New Roman" w:hint="eastAsia"/>
                <w:color w:val="000000" w:themeColor="text1"/>
                <w:kern w:val="0"/>
                <w:szCs w:val="21"/>
              </w:rPr>
              <w:t>linux</w:t>
            </w:r>
            <w:proofErr w:type="spellEnd"/>
            <w:r>
              <w:rPr>
                <w:rFonts w:asciiTheme="minorEastAsia" w:hAnsiTheme="minorEastAsia" w:cs="Times New Roman" w:hint="eastAsia"/>
                <w:color w:val="000000" w:themeColor="text1"/>
                <w:kern w:val="0"/>
                <w:szCs w:val="21"/>
              </w:rPr>
              <w:t>、IOS、android、平板电脑、手机均可以进行上传、下载、预览、审核等操作。</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整个平台功能应当涵盖数据存储、数据安全、数据迁移、数据分享、数据转码、数据分类、数据查找和数据分析。</w:t>
            </w:r>
          </w:p>
          <w:p w:rsidR="00812E97" w:rsidRDefault="003F2C03">
            <w:pPr>
              <w:widowControl/>
              <w:numPr>
                <w:ilvl w:val="1"/>
                <w:numId w:val="13"/>
              </w:numPr>
              <w:spacing w:line="360" w:lineRule="auto"/>
              <w:ind w:left="549"/>
              <w:jc w:val="left"/>
              <w:textAlignment w:val="center"/>
              <w:rPr>
                <w:rFonts w:asciiTheme="minorEastAsia" w:hAnsiTheme="minorEastAsia" w:cs="Times New Roman"/>
                <w:color w:val="000000" w:themeColor="text1"/>
                <w:kern w:val="0"/>
                <w:szCs w:val="21"/>
              </w:rPr>
            </w:pPr>
            <w:r>
              <w:rPr>
                <w:rFonts w:ascii="Times New Roman" w:hAnsi="Times New Roman" w:cs="Times New Roman" w:hint="eastAsia"/>
                <w:color w:val="000000" w:themeColor="text1"/>
                <w:kern w:val="0"/>
                <w:szCs w:val="21"/>
              </w:rPr>
              <w:t>客户端采用虚拟</w:t>
            </w:r>
            <w:r>
              <w:rPr>
                <w:rFonts w:ascii="Damascus" w:hAnsi="Damascus" w:cs="Damascus" w:hint="eastAsia"/>
                <w:color w:val="000000" w:themeColor="text1"/>
                <w:kern w:val="0"/>
                <w:szCs w:val="21"/>
              </w:rPr>
              <w:t>磁盘方式，用户登录后自动加载磁盘，用户对磁盘的所有操作，自动同步到服务器端。</w:t>
            </w:r>
          </w:p>
          <w:p w:rsidR="00812E97" w:rsidRDefault="003F2C03">
            <w:pPr>
              <w:widowControl/>
              <w:numPr>
                <w:ilvl w:val="1"/>
                <w:numId w:val="13"/>
              </w:numPr>
              <w:spacing w:line="360" w:lineRule="auto"/>
              <w:ind w:left="549"/>
              <w:jc w:val="left"/>
              <w:textAlignment w:val="center"/>
              <w:rPr>
                <w:rFonts w:asciiTheme="minorEastAsia" w:hAnsiTheme="minorEastAsia"/>
                <w:color w:val="000000" w:themeColor="text1"/>
                <w:szCs w:val="21"/>
              </w:rPr>
            </w:pPr>
            <w:r>
              <w:rPr>
                <w:rFonts w:asciiTheme="minorEastAsia" w:hAnsiTheme="minorEastAsia" w:hint="eastAsia"/>
                <w:color w:val="000000" w:themeColor="text1"/>
                <w:szCs w:val="21"/>
              </w:rPr>
              <w:t>支持</w:t>
            </w:r>
            <w:r>
              <w:rPr>
                <w:rFonts w:ascii="Damascus" w:hAnsi="Damascus" w:cs="Damascus" w:hint="eastAsia"/>
                <w:color w:val="000000" w:themeColor="text1"/>
                <w:szCs w:val="21"/>
              </w:rPr>
              <w:t>个人文件和群组文件分离管理的模式</w:t>
            </w:r>
            <w:r>
              <w:rPr>
                <w:rFonts w:ascii="Damascus" w:hAnsi="Damascus" w:cs="Damascus" w:hint="eastAsia"/>
                <w:color w:val="000000" w:themeColor="text1"/>
                <w:szCs w:val="21"/>
              </w:rPr>
              <w:t>.</w:t>
            </w:r>
          </w:p>
          <w:p w:rsidR="00812E97" w:rsidRDefault="003F2C03">
            <w:pPr>
              <w:widowControl/>
              <w:numPr>
                <w:ilvl w:val="1"/>
                <w:numId w:val="13"/>
              </w:numPr>
              <w:spacing w:line="360" w:lineRule="auto"/>
              <w:ind w:left="549"/>
              <w:jc w:val="left"/>
              <w:textAlignment w:val="center"/>
              <w:rPr>
                <w:rFonts w:asciiTheme="minorEastAsia" w:hAnsiTheme="minorEastAsia"/>
                <w:color w:val="000000" w:themeColor="text1"/>
                <w:szCs w:val="21"/>
              </w:rPr>
            </w:pPr>
            <w:r>
              <w:rPr>
                <w:rFonts w:asciiTheme="minorEastAsia" w:hAnsiTheme="minorEastAsia" w:hint="eastAsia"/>
                <w:color w:val="000000" w:themeColor="text1"/>
                <w:szCs w:val="21"/>
              </w:rPr>
              <w:t>用户可通过客户端</w:t>
            </w:r>
            <w:r>
              <w:rPr>
                <w:rFonts w:ascii="Damascus" w:hAnsi="Damascus" w:cs="Damascus" w:hint="eastAsia"/>
                <w:color w:val="000000" w:themeColor="text1"/>
                <w:szCs w:val="21"/>
              </w:rPr>
              <w:t>管理所有数据，用户数据与服务端自动双向同步，协同群组内的各用户始终自动获得最新版本，无需手动获取</w:t>
            </w:r>
            <w:r>
              <w:rPr>
                <w:rFonts w:asciiTheme="minorEastAsia" w:hAnsiTheme="minorEastAsia" w:hint="eastAsia"/>
                <w:color w:val="000000" w:themeColor="text1"/>
                <w:szCs w:val="21"/>
              </w:rPr>
              <w:t>（提供此功能的截图）</w:t>
            </w:r>
          </w:p>
          <w:p w:rsidR="00812E97" w:rsidRDefault="003F2C03">
            <w:pPr>
              <w:widowControl/>
              <w:numPr>
                <w:ilvl w:val="1"/>
                <w:numId w:val="13"/>
              </w:numPr>
              <w:spacing w:line="360" w:lineRule="auto"/>
              <w:ind w:left="549"/>
              <w:jc w:val="left"/>
              <w:textAlignment w:val="center"/>
              <w:rPr>
                <w:rFonts w:asciiTheme="minorEastAsia" w:hAnsiTheme="minorEastAsia"/>
                <w:color w:val="000000" w:themeColor="text1"/>
                <w:szCs w:val="21"/>
              </w:rPr>
            </w:pPr>
            <w:r>
              <w:rPr>
                <w:rFonts w:asciiTheme="minorEastAsia" w:hAnsiTheme="minorEastAsia" w:hint="eastAsia"/>
                <w:color w:val="000000" w:themeColor="text1"/>
                <w:szCs w:val="21"/>
              </w:rPr>
              <w:t>用户</w:t>
            </w:r>
            <w:r>
              <w:rPr>
                <w:rFonts w:ascii="Damascus" w:hAnsi="Damascus" w:cs="Damascus" w:hint="eastAsia"/>
                <w:color w:val="000000" w:themeColor="text1"/>
                <w:szCs w:val="21"/>
              </w:rPr>
              <w:t>数据和服务端的数据同步，</w:t>
            </w:r>
            <w:proofErr w:type="gramStart"/>
            <w:r>
              <w:rPr>
                <w:rFonts w:ascii="Damascus" w:hAnsi="Damascus" w:cs="Damascus" w:hint="eastAsia"/>
                <w:color w:val="000000" w:themeColor="text1"/>
                <w:szCs w:val="21"/>
              </w:rPr>
              <w:t>支持秒传功能</w:t>
            </w:r>
            <w:proofErr w:type="gramEnd"/>
            <w:r>
              <w:rPr>
                <w:rFonts w:ascii="Damascus" w:hAnsi="Damascus" w:cs="Damascus" w:hint="eastAsia"/>
                <w:color w:val="000000" w:themeColor="text1"/>
                <w:szCs w:val="21"/>
              </w:rPr>
              <w:t>，采用</w:t>
            </w:r>
            <w:r>
              <w:rPr>
                <w:rFonts w:ascii="Times New Roman" w:hAnsi="Times New Roman" w:cs="Times New Roman" w:hint="eastAsia"/>
                <w:color w:val="000000" w:themeColor="text1"/>
                <w:szCs w:val="21"/>
              </w:rPr>
              <w:t>MD5</w:t>
            </w:r>
            <w:r>
              <w:rPr>
                <w:rFonts w:ascii="Times New Roman" w:hAnsi="Times New Roman" w:cs="Times New Roman" w:hint="eastAsia"/>
                <w:color w:val="000000" w:themeColor="text1"/>
                <w:szCs w:val="21"/>
              </w:rPr>
              <w:t>方式对数据索引</w:t>
            </w:r>
            <w:r>
              <w:rPr>
                <w:rFonts w:ascii="Damascus" w:hAnsi="Damascus" w:cs="Damascus" w:hint="eastAsia"/>
                <w:color w:val="000000" w:themeColor="text1"/>
                <w:szCs w:val="21"/>
              </w:rPr>
              <w:t>进行校验，</w:t>
            </w:r>
            <w:proofErr w:type="gramStart"/>
            <w:r>
              <w:rPr>
                <w:rFonts w:ascii="Damascus" w:hAnsi="Damascus" w:cs="Damascus" w:hint="eastAsia"/>
                <w:color w:val="000000" w:themeColor="text1"/>
                <w:szCs w:val="21"/>
              </w:rPr>
              <w:t>秒传文件</w:t>
            </w:r>
            <w:proofErr w:type="gramEnd"/>
            <w:r>
              <w:rPr>
                <w:rFonts w:ascii="Damascus" w:hAnsi="Damascus" w:cs="Damascus" w:hint="eastAsia"/>
                <w:color w:val="000000" w:themeColor="text1"/>
                <w:szCs w:val="21"/>
              </w:rPr>
              <w:t>不重复占用存储空间。</w:t>
            </w:r>
          </w:p>
          <w:p w:rsidR="00812E97" w:rsidRDefault="003F2C03">
            <w:pPr>
              <w:keepNext/>
              <w:keepLines/>
              <w:widowControl/>
              <w:numPr>
                <w:ilvl w:val="1"/>
                <w:numId w:val="13"/>
              </w:numPr>
              <w:spacing w:line="360" w:lineRule="auto"/>
              <w:ind w:left="549"/>
              <w:jc w:val="left"/>
              <w:textAlignment w:val="center"/>
              <w:outlineLvl w:val="1"/>
              <w:rPr>
                <w:rFonts w:asciiTheme="minorEastAsia" w:hAnsiTheme="minorEastAsia"/>
                <w:color w:val="000000" w:themeColor="text1"/>
                <w:szCs w:val="21"/>
              </w:rPr>
            </w:pPr>
            <w:r>
              <w:rPr>
                <w:rFonts w:asciiTheme="minorEastAsia" w:hAnsiTheme="minorEastAsia" w:hint="eastAsia"/>
                <w:color w:val="000000" w:themeColor="text1"/>
                <w:szCs w:val="21"/>
              </w:rPr>
              <w:t>支持</w:t>
            </w:r>
            <w:r>
              <w:rPr>
                <w:rFonts w:ascii="Times New Roman" w:hAnsi="Times New Roman" w:cs="Times New Roman" w:hint="eastAsia"/>
                <w:color w:val="000000" w:themeColor="text1"/>
                <w:szCs w:val="21"/>
              </w:rPr>
              <w:t>多重</w:t>
            </w:r>
            <w:r>
              <w:rPr>
                <w:rFonts w:ascii="Damascus" w:hAnsi="Damascus" w:cs="Damascus" w:hint="eastAsia"/>
                <w:color w:val="000000" w:themeColor="text1"/>
                <w:szCs w:val="21"/>
              </w:rPr>
              <w:t>镜像存储模式，实现单节点损坏不影响数据的访问；</w:t>
            </w:r>
          </w:p>
          <w:p w:rsidR="00812E97" w:rsidRDefault="003F2C03">
            <w:pPr>
              <w:widowControl/>
              <w:spacing w:line="360" w:lineRule="auto"/>
              <w:ind w:left="189"/>
              <w:jc w:val="left"/>
              <w:rPr>
                <w:rFonts w:asciiTheme="minorEastAsia" w:hAnsiTheme="minorEastAsia" w:cs="Times New Roman"/>
                <w:color w:val="000000" w:themeColor="text1"/>
                <w:kern w:val="0"/>
                <w:szCs w:val="21"/>
              </w:rPr>
            </w:pPr>
            <w:r>
              <w:rPr>
                <w:rFonts w:asciiTheme="minorEastAsia" w:eastAsia="华文宋体" w:hAnsiTheme="minorEastAsia" w:hint="eastAsia"/>
                <w:color w:val="000000" w:themeColor="text1"/>
                <w:szCs w:val="21"/>
              </w:rPr>
              <w:t>19.</w:t>
            </w:r>
            <w:r>
              <w:rPr>
                <w:rFonts w:ascii="华文宋体" w:eastAsia="华文宋体" w:hAnsi="华文宋体" w:hint="eastAsia"/>
                <w:color w:val="000000" w:themeColor="text1"/>
                <w:szCs w:val="21"/>
              </w:rPr>
              <w:t xml:space="preserve"> 视频预览支持：ac3，</w:t>
            </w:r>
            <w:proofErr w:type="spellStart"/>
            <w:r>
              <w:rPr>
                <w:rFonts w:ascii="华文宋体" w:eastAsia="华文宋体" w:hAnsi="华文宋体" w:hint="eastAsia"/>
                <w:color w:val="000000" w:themeColor="text1"/>
                <w:szCs w:val="21"/>
              </w:rPr>
              <w:t>aiff</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asf</w:t>
            </w:r>
            <w:proofErr w:type="spellEnd"/>
            <w:r>
              <w:rPr>
                <w:rFonts w:ascii="华文宋体" w:eastAsia="华文宋体" w:hAnsi="华文宋体" w:hint="eastAsia"/>
                <w:color w:val="000000" w:themeColor="text1"/>
                <w:szCs w:val="21"/>
              </w:rPr>
              <w:t>，au，</w:t>
            </w:r>
            <w:proofErr w:type="spellStart"/>
            <w:r>
              <w:rPr>
                <w:rFonts w:ascii="华文宋体" w:eastAsia="华文宋体" w:hAnsi="华文宋体" w:hint="eastAsia"/>
                <w:color w:val="000000" w:themeColor="text1"/>
                <w:szCs w:val="21"/>
              </w:rPr>
              <w:t>avi</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ffm</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flac</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flv</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mk</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mmf</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mov</w:t>
            </w:r>
            <w:proofErr w:type="spellEnd"/>
            <w:r>
              <w:rPr>
                <w:rFonts w:ascii="华文宋体" w:eastAsia="华文宋体" w:hAnsi="华文宋体" w:hint="eastAsia"/>
                <w:color w:val="000000" w:themeColor="text1"/>
                <w:szCs w:val="21"/>
              </w:rPr>
              <w:t>，mp2，mp4，nut，</w:t>
            </w:r>
            <w:proofErr w:type="spellStart"/>
            <w:r>
              <w:rPr>
                <w:rFonts w:ascii="华文宋体" w:eastAsia="华文宋体" w:hAnsi="华文宋体" w:hint="eastAsia"/>
                <w:color w:val="000000" w:themeColor="text1"/>
                <w:szCs w:val="21"/>
              </w:rPr>
              <w:t>pbm</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pcx</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pgm</w:t>
            </w:r>
            <w:proofErr w:type="spellEnd"/>
            <w:r>
              <w:rPr>
                <w:rFonts w:ascii="华文宋体" w:eastAsia="华文宋体" w:hAnsi="华文宋体" w:hint="eastAsia"/>
                <w:color w:val="000000" w:themeColor="text1"/>
                <w:szCs w:val="21"/>
              </w:rPr>
              <w:t>，ppm，</w:t>
            </w:r>
            <w:proofErr w:type="spellStart"/>
            <w:r>
              <w:rPr>
                <w:rFonts w:ascii="华文宋体" w:eastAsia="华文宋体" w:hAnsi="华文宋体" w:hint="eastAsia"/>
                <w:color w:val="000000" w:themeColor="text1"/>
                <w:szCs w:val="21"/>
              </w:rPr>
              <w:t>rm</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rmvb</w:t>
            </w:r>
            <w:proofErr w:type="spellEnd"/>
            <w:r>
              <w:rPr>
                <w:rFonts w:ascii="华文宋体" w:eastAsia="华文宋体" w:hAnsi="华文宋体" w:hint="eastAsia"/>
                <w:color w:val="000000" w:themeColor="text1"/>
                <w:szCs w:val="21"/>
              </w:rPr>
              <w:t>，sg，</w:t>
            </w:r>
            <w:proofErr w:type="spellStart"/>
            <w:r>
              <w:rPr>
                <w:rFonts w:ascii="华文宋体" w:eastAsia="华文宋体" w:hAnsi="华文宋体" w:hint="eastAsia"/>
                <w:color w:val="000000" w:themeColor="text1"/>
                <w:szCs w:val="21"/>
              </w:rPr>
              <w:t>swf</w:t>
            </w:r>
            <w:proofErr w:type="spellEnd"/>
            <w:r>
              <w:rPr>
                <w:rFonts w:ascii="华文宋体" w:eastAsia="华文宋体" w:hAnsi="华文宋体" w:hint="eastAsia"/>
                <w:color w:val="000000" w:themeColor="text1"/>
                <w:szCs w:val="21"/>
              </w:rPr>
              <w:t>，tiff，</w:t>
            </w:r>
            <w:proofErr w:type="spellStart"/>
            <w:r>
              <w:rPr>
                <w:rFonts w:ascii="华文宋体" w:eastAsia="华文宋体" w:hAnsi="华文宋体" w:hint="eastAsia"/>
                <w:color w:val="000000" w:themeColor="text1"/>
                <w:szCs w:val="21"/>
              </w:rPr>
              <w:t>ts</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voc</w:t>
            </w:r>
            <w:proofErr w:type="spellEnd"/>
            <w:r>
              <w:rPr>
                <w:rFonts w:ascii="华文宋体" w:eastAsia="华文宋体" w:hAnsi="华文宋体" w:hint="eastAsia"/>
                <w:color w:val="000000" w:themeColor="text1"/>
                <w:szCs w:val="21"/>
              </w:rPr>
              <w:t>，wav，</w:t>
            </w:r>
            <w:proofErr w:type="spellStart"/>
            <w:r>
              <w:rPr>
                <w:rFonts w:ascii="华文宋体" w:eastAsia="华文宋体" w:hAnsi="华文宋体" w:hint="eastAsia"/>
                <w:color w:val="000000" w:themeColor="text1"/>
                <w:szCs w:val="21"/>
              </w:rPr>
              <w:t>wma</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wmv</w:t>
            </w:r>
            <w:proofErr w:type="spellEnd"/>
            <w:r>
              <w:rPr>
                <w:rFonts w:ascii="华文宋体" w:eastAsia="华文宋体" w:hAnsi="华文宋体" w:hint="eastAsia"/>
                <w:color w:val="000000" w:themeColor="text1"/>
                <w:szCs w:val="21"/>
              </w:rPr>
              <w:t>，</w:t>
            </w:r>
            <w:proofErr w:type="spellStart"/>
            <w:r>
              <w:rPr>
                <w:rFonts w:ascii="华文宋体" w:eastAsia="华文宋体" w:hAnsi="华文宋体" w:hint="eastAsia"/>
                <w:color w:val="000000" w:themeColor="text1"/>
                <w:szCs w:val="21"/>
              </w:rPr>
              <w:t>yuv</w:t>
            </w:r>
            <w:proofErr w:type="spellEnd"/>
            <w:r>
              <w:rPr>
                <w:rFonts w:ascii="华文宋体" w:eastAsia="华文宋体" w:hAnsi="华文宋体" w:hint="eastAsia"/>
                <w:color w:val="000000" w:themeColor="text1"/>
                <w:szCs w:val="21"/>
              </w:rPr>
              <w:t>。</w:t>
            </w:r>
            <w:r>
              <w:rPr>
                <w:rFonts w:asciiTheme="minorEastAsia" w:hAnsiTheme="minorEastAsia" w:cs="Times New Roman" w:hint="eastAsia"/>
                <w:color w:val="000000" w:themeColor="text1"/>
                <w:kern w:val="0"/>
                <w:szCs w:val="21"/>
              </w:rPr>
              <w:t xml:space="preserve">文档预览支持：doc， </w:t>
            </w:r>
            <w:proofErr w:type="spellStart"/>
            <w:r>
              <w:rPr>
                <w:rFonts w:asciiTheme="minorEastAsia" w:hAnsiTheme="minorEastAsia" w:cs="Times New Roman" w:hint="eastAsia"/>
                <w:color w:val="000000" w:themeColor="text1"/>
                <w:kern w:val="0"/>
                <w:szCs w:val="21"/>
              </w:rPr>
              <w:t>docx</w:t>
            </w:r>
            <w:proofErr w:type="spellEnd"/>
            <w:r>
              <w:rPr>
                <w:rFonts w:asciiTheme="minorEastAsia" w:hAnsiTheme="minorEastAsia" w:cs="Times New Roman" w:hint="eastAsia"/>
                <w:color w:val="000000" w:themeColor="text1"/>
                <w:kern w:val="0"/>
                <w:szCs w:val="21"/>
              </w:rPr>
              <w:t xml:space="preserve">， </w:t>
            </w:r>
            <w:proofErr w:type="spellStart"/>
            <w:r>
              <w:rPr>
                <w:rFonts w:asciiTheme="minorEastAsia" w:hAnsiTheme="minorEastAsia" w:cs="Times New Roman" w:hint="eastAsia"/>
                <w:color w:val="000000" w:themeColor="text1"/>
                <w:kern w:val="0"/>
                <w:szCs w:val="21"/>
              </w:rPr>
              <w:t>ppt</w:t>
            </w:r>
            <w:proofErr w:type="spellEnd"/>
            <w:r>
              <w:rPr>
                <w:rFonts w:asciiTheme="minorEastAsia" w:hAnsiTheme="minorEastAsia" w:cs="Times New Roman" w:hint="eastAsia"/>
                <w:color w:val="000000" w:themeColor="text1"/>
                <w:kern w:val="0"/>
                <w:szCs w:val="21"/>
              </w:rPr>
              <w:t xml:space="preserve">， </w:t>
            </w:r>
            <w:proofErr w:type="spellStart"/>
            <w:r>
              <w:rPr>
                <w:rFonts w:asciiTheme="minorEastAsia" w:hAnsiTheme="minorEastAsia" w:cs="Times New Roman" w:hint="eastAsia"/>
                <w:color w:val="000000" w:themeColor="text1"/>
                <w:kern w:val="0"/>
                <w:szCs w:val="21"/>
              </w:rPr>
              <w:t>pptx</w:t>
            </w:r>
            <w:proofErr w:type="spellEnd"/>
            <w:r>
              <w:rPr>
                <w:rFonts w:asciiTheme="minorEastAsia" w:hAnsiTheme="minorEastAsia" w:cs="Times New Roman" w:hint="eastAsia"/>
                <w:color w:val="000000" w:themeColor="text1"/>
                <w:kern w:val="0"/>
                <w:szCs w:val="21"/>
              </w:rPr>
              <w:t xml:space="preserve">， </w:t>
            </w:r>
            <w:proofErr w:type="spellStart"/>
            <w:r>
              <w:rPr>
                <w:rFonts w:asciiTheme="minorEastAsia" w:hAnsiTheme="minorEastAsia" w:cs="Times New Roman" w:hint="eastAsia"/>
                <w:color w:val="000000" w:themeColor="text1"/>
                <w:kern w:val="0"/>
                <w:szCs w:val="21"/>
              </w:rPr>
              <w:t>xls</w:t>
            </w:r>
            <w:proofErr w:type="spellEnd"/>
            <w:r>
              <w:rPr>
                <w:rFonts w:asciiTheme="minorEastAsia" w:hAnsiTheme="minorEastAsia" w:cs="Times New Roman" w:hint="eastAsia"/>
                <w:color w:val="000000" w:themeColor="text1"/>
                <w:kern w:val="0"/>
                <w:szCs w:val="21"/>
              </w:rPr>
              <w:t xml:space="preserve">， </w:t>
            </w:r>
            <w:proofErr w:type="spellStart"/>
            <w:r>
              <w:rPr>
                <w:rFonts w:asciiTheme="minorEastAsia" w:hAnsiTheme="minorEastAsia" w:cs="Times New Roman" w:hint="eastAsia"/>
                <w:color w:val="000000" w:themeColor="text1"/>
                <w:kern w:val="0"/>
                <w:szCs w:val="21"/>
              </w:rPr>
              <w:t>xlsx</w:t>
            </w:r>
            <w:proofErr w:type="spellEnd"/>
            <w:r>
              <w:rPr>
                <w:rFonts w:asciiTheme="minorEastAsia" w:hAnsiTheme="minorEastAsia" w:cs="Times New Roman" w:hint="eastAsia"/>
                <w:color w:val="000000" w:themeColor="text1"/>
                <w:kern w:val="0"/>
                <w:szCs w:val="21"/>
              </w:rPr>
              <w:t>，rtf，</w:t>
            </w:r>
            <w:proofErr w:type="spellStart"/>
            <w:r>
              <w:rPr>
                <w:rFonts w:asciiTheme="minorEastAsia" w:hAnsiTheme="minorEastAsia" w:cs="Times New Roman" w:hint="eastAsia"/>
                <w:color w:val="000000" w:themeColor="text1"/>
                <w:kern w:val="0"/>
                <w:szCs w:val="21"/>
              </w:rPr>
              <w:t>wps</w:t>
            </w:r>
            <w:proofErr w:type="spellEnd"/>
            <w:r>
              <w:rPr>
                <w:rFonts w:asciiTheme="minorEastAsia" w:hAnsiTheme="minorEastAsia" w:cs="Times New Roman" w:hint="eastAsia"/>
                <w:color w:val="000000" w:themeColor="text1"/>
                <w:kern w:val="0"/>
                <w:szCs w:val="21"/>
              </w:rPr>
              <w:t>图片预览支持：jpg，</w:t>
            </w:r>
            <w:proofErr w:type="spellStart"/>
            <w:r>
              <w:rPr>
                <w:rFonts w:asciiTheme="minorEastAsia" w:hAnsiTheme="minorEastAsia" w:cs="Times New Roman" w:hint="eastAsia"/>
                <w:color w:val="000000" w:themeColor="text1"/>
                <w:kern w:val="0"/>
                <w:szCs w:val="21"/>
              </w:rPr>
              <w:t>png</w:t>
            </w:r>
            <w:proofErr w:type="spellEnd"/>
            <w:r>
              <w:rPr>
                <w:rFonts w:asciiTheme="minorEastAsia" w:hAnsiTheme="minorEastAsia" w:cs="Times New Roman" w:hint="eastAsia"/>
                <w:color w:val="000000" w:themeColor="text1"/>
                <w:kern w:val="0"/>
                <w:szCs w:val="21"/>
              </w:rPr>
              <w:t>，gif，bmp。</w:t>
            </w:r>
          </w:p>
          <w:p w:rsidR="00812E97" w:rsidRDefault="003F2C03">
            <w:pPr>
              <w:ind w:left="189"/>
              <w:rPr>
                <w:rFonts w:asciiTheme="minorEastAsia" w:hAnsiTheme="minorEastAsia" w:cs="Times New Roman"/>
                <w:kern w:val="0"/>
              </w:rPr>
            </w:pPr>
            <w:r>
              <w:rPr>
                <w:rFonts w:asciiTheme="minorEastAsia" w:hAnsiTheme="minorEastAsia" w:cs="Times New Roman" w:hint="eastAsia"/>
                <w:kern w:val="0"/>
              </w:rPr>
              <w:t>根据单位的组织结果进行用户、用户组和权限分配</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系统提供文件的所有操作记录，并提供审计功能</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提供批量导入、创建、修改用户及共享，支持用户快速查找</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提供磁盘自动预警，包括磁盘健康状态预警、RAID健康状态预警、读写峰值预警，自动检测磁盘健康状态通过邮件、声音进行告警。</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支持高可用方案，两台设备间文件级定时同步和</w:t>
            </w:r>
            <w:proofErr w:type="gramStart"/>
            <w:r>
              <w:rPr>
                <w:rFonts w:asciiTheme="minorEastAsia" w:hAnsiTheme="minorEastAsia" w:cs="Times New Roman" w:hint="eastAsia"/>
                <w:color w:val="000000" w:themeColor="text1"/>
                <w:kern w:val="0"/>
                <w:szCs w:val="21"/>
              </w:rPr>
              <w:t>卷级实时</w:t>
            </w:r>
            <w:proofErr w:type="gramEnd"/>
            <w:r>
              <w:rPr>
                <w:rFonts w:asciiTheme="minorEastAsia" w:hAnsiTheme="minorEastAsia" w:cs="Times New Roman" w:hint="eastAsia"/>
                <w:color w:val="000000" w:themeColor="text1"/>
                <w:kern w:val="0"/>
                <w:szCs w:val="21"/>
              </w:rPr>
              <w:t>同步数据安全保护机制，主存储故障后可快速切换到备机并保证数据不丢失。</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可对外可提供400MB以上的稳定视频访问带宽，支持30层以上100mb高</w:t>
            </w:r>
            <w:r>
              <w:rPr>
                <w:rFonts w:asciiTheme="minorEastAsia" w:hAnsiTheme="minorEastAsia" w:cs="Times New Roman" w:hint="eastAsia"/>
                <w:color w:val="000000" w:themeColor="text1"/>
                <w:kern w:val="0"/>
                <w:szCs w:val="21"/>
              </w:rPr>
              <w:lastRenderedPageBreak/>
              <w:t>清视频同时在线编辑。</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cs="Times New Roman" w:hint="eastAsia"/>
                <w:color w:val="000000" w:themeColor="text1"/>
                <w:kern w:val="0"/>
                <w:szCs w:val="21"/>
              </w:rPr>
              <w:t>提供磁盘配额管理，可以设定用户在设备上的使用空间大小，方便管理，允许进行分级目录权限管理</w:t>
            </w:r>
          </w:p>
          <w:p w:rsidR="00812E97" w:rsidRDefault="003F2C03">
            <w:pPr>
              <w:widowControl/>
              <w:numPr>
                <w:ilvl w:val="1"/>
                <w:numId w:val="14"/>
              </w:numPr>
              <w:spacing w:line="360" w:lineRule="auto"/>
              <w:ind w:left="549"/>
              <w:jc w:val="left"/>
              <w:textAlignment w:val="center"/>
              <w:rPr>
                <w:rFonts w:asciiTheme="minorEastAsia" w:hAnsiTheme="minorEastAsia" w:cs="Times New Roman"/>
                <w:color w:val="000000" w:themeColor="text1"/>
                <w:kern w:val="0"/>
                <w:szCs w:val="21"/>
              </w:rPr>
            </w:pPr>
            <w:r>
              <w:rPr>
                <w:rFonts w:asciiTheme="minorEastAsia" w:hAnsiTheme="minorEastAsia" w:hint="eastAsia"/>
                <w:color w:val="000000" w:themeColor="text1"/>
                <w:szCs w:val="21"/>
              </w:rPr>
              <w:t>存储系统可支持混合存储平台扩展（可支持原有存储</w:t>
            </w:r>
            <w:proofErr w:type="gramStart"/>
            <w:r>
              <w:rPr>
                <w:rFonts w:asciiTheme="minorEastAsia" w:hAnsiTheme="minorEastAsia" w:hint="eastAsia"/>
                <w:color w:val="000000" w:themeColor="text1"/>
                <w:szCs w:val="21"/>
              </w:rPr>
              <w:t>的利旧或</w:t>
            </w:r>
            <w:proofErr w:type="gramEnd"/>
            <w:r>
              <w:rPr>
                <w:rFonts w:asciiTheme="minorEastAsia" w:hAnsiTheme="minorEastAsia" w:hint="eastAsia"/>
                <w:color w:val="000000" w:themeColor="text1"/>
                <w:szCs w:val="21"/>
              </w:rPr>
              <w:t>未来第三方存储接入到云存储平台），支持多终端、多业务系统的接入；</w:t>
            </w:r>
          </w:p>
          <w:p w:rsidR="00812E97" w:rsidRDefault="003F2C03">
            <w:pPr>
              <w:widowControl/>
              <w:numPr>
                <w:ilvl w:val="1"/>
                <w:numId w:val="14"/>
              </w:numPr>
              <w:spacing w:line="360" w:lineRule="auto"/>
              <w:ind w:left="549"/>
              <w:jc w:val="left"/>
              <w:textAlignment w:val="center"/>
              <w:rPr>
                <w:rFonts w:asciiTheme="minorEastAsia" w:hAnsiTheme="minorEastAsia"/>
                <w:color w:val="000000" w:themeColor="text1"/>
                <w:szCs w:val="21"/>
              </w:rPr>
            </w:pPr>
            <w:r>
              <w:rPr>
                <w:rFonts w:asciiTheme="minorEastAsia" w:hAnsiTheme="minorEastAsia" w:hint="eastAsia"/>
                <w:color w:val="000000" w:themeColor="text1"/>
                <w:szCs w:val="21"/>
              </w:rPr>
              <w:t>每个存储节点应当由完整的高性能存储节点实现，既可以合并为集群存储系统，也可根据业务需要拆下来直接对外提供标准文件系统访问。即存储节点可根据需求独立提供服务，提高整个存储的架构灵活性，增强系统使用效率。存储节点拆除独立使用后应不影响集群存储的使用，双方相互独立对外提供存储访问服务；</w:t>
            </w:r>
          </w:p>
          <w:p w:rsidR="00812E97" w:rsidRDefault="003F2C03">
            <w:pPr>
              <w:widowControl/>
              <w:numPr>
                <w:ilvl w:val="1"/>
                <w:numId w:val="14"/>
              </w:numPr>
              <w:spacing w:line="360" w:lineRule="auto"/>
              <w:ind w:left="549"/>
              <w:jc w:val="left"/>
              <w:textAlignment w:val="center"/>
              <w:rPr>
                <w:rFonts w:asciiTheme="minorEastAsia" w:hAnsiTheme="minorEastAsia"/>
                <w:color w:val="000000" w:themeColor="text1"/>
                <w:szCs w:val="21"/>
              </w:rPr>
            </w:pPr>
            <w:r>
              <w:rPr>
                <w:rFonts w:ascii="华文宋体" w:eastAsia="华文宋体" w:hAnsi="华文宋体" w:hint="eastAsia"/>
                <w:color w:val="000000" w:themeColor="text1"/>
                <w:szCs w:val="21"/>
              </w:rPr>
              <w:t>系统可实现编目模板，编目模板可自定义，视频、音频、图片、文档均有单独的编目模板，每个用户可自行选择；</w:t>
            </w:r>
          </w:p>
          <w:p w:rsidR="00812E97" w:rsidRDefault="003F2C03">
            <w:pPr>
              <w:widowControl/>
              <w:numPr>
                <w:ilvl w:val="1"/>
                <w:numId w:val="14"/>
              </w:numPr>
              <w:spacing w:line="360" w:lineRule="auto"/>
              <w:ind w:left="549"/>
              <w:jc w:val="left"/>
              <w:textAlignment w:val="center"/>
              <w:rPr>
                <w:rFonts w:asciiTheme="minorEastAsia" w:hAnsiTheme="minorEastAsia"/>
                <w:color w:val="000000" w:themeColor="text1"/>
                <w:szCs w:val="21"/>
              </w:rPr>
            </w:pPr>
            <w:r>
              <w:rPr>
                <w:rFonts w:ascii="华文宋体" w:eastAsia="华文宋体" w:hAnsi="华文宋体" w:cs="Times New Roman" w:hint="eastAsia"/>
                <w:color w:val="000000" w:themeColor="text1"/>
                <w:kern w:val="0"/>
                <w:szCs w:val="21"/>
              </w:rPr>
              <w:t>提</w:t>
            </w:r>
            <w:r>
              <w:rPr>
                <w:rFonts w:ascii="华文宋体" w:eastAsia="华文宋体" w:hAnsi="华文宋体" w:cs="Times New Roman"/>
                <w:color w:val="000000" w:themeColor="text1"/>
                <w:kern w:val="0"/>
                <w:szCs w:val="21"/>
              </w:rPr>
              <w:t>供</w:t>
            </w:r>
            <w:r>
              <w:rPr>
                <w:rFonts w:ascii="华文宋体" w:eastAsia="华文宋体" w:hAnsi="华文宋体" w:cs="Times New Roman" w:hint="eastAsia"/>
                <w:color w:val="000000" w:themeColor="text1"/>
                <w:kern w:val="0"/>
                <w:szCs w:val="21"/>
              </w:rPr>
              <w:t>智能</w:t>
            </w:r>
            <w:r>
              <w:rPr>
                <w:rFonts w:ascii="华文宋体" w:eastAsia="华文宋体" w:hAnsi="华文宋体" w:cs="Times New Roman"/>
                <w:color w:val="000000" w:themeColor="text1"/>
                <w:kern w:val="0"/>
                <w:szCs w:val="21"/>
              </w:rPr>
              <w:t>数据</w:t>
            </w:r>
            <w:r>
              <w:rPr>
                <w:rFonts w:ascii="华文宋体" w:eastAsia="华文宋体" w:hAnsi="华文宋体" w:cs="Times New Roman" w:hint="eastAsia"/>
                <w:color w:val="000000" w:themeColor="text1"/>
                <w:kern w:val="0"/>
                <w:szCs w:val="21"/>
              </w:rPr>
              <w:t>管理系统平台</w:t>
            </w:r>
            <w:r>
              <w:rPr>
                <w:rFonts w:ascii="华文宋体" w:eastAsia="华文宋体" w:hAnsi="华文宋体" w:cs="Times New Roman"/>
                <w:color w:val="000000" w:themeColor="text1"/>
                <w:kern w:val="0"/>
                <w:szCs w:val="21"/>
              </w:rPr>
              <w:t>，</w:t>
            </w:r>
            <w:r>
              <w:rPr>
                <w:rFonts w:ascii="华文宋体" w:eastAsia="华文宋体" w:hAnsi="华文宋体" w:cs="Times New Roman" w:hint="eastAsia"/>
                <w:color w:val="000000" w:themeColor="text1"/>
                <w:kern w:val="0"/>
                <w:szCs w:val="21"/>
              </w:rPr>
              <w:t>对</w:t>
            </w:r>
            <w:r>
              <w:rPr>
                <w:rFonts w:ascii="华文宋体" w:eastAsia="华文宋体" w:hAnsi="华文宋体" w:cs="Times New Roman"/>
                <w:color w:val="000000" w:themeColor="text1"/>
                <w:kern w:val="0"/>
                <w:szCs w:val="21"/>
              </w:rPr>
              <w:t>未来增加及目前已</w:t>
            </w:r>
            <w:r>
              <w:rPr>
                <w:rFonts w:ascii="华文宋体" w:eastAsia="华文宋体" w:hAnsi="华文宋体" w:cs="Times New Roman" w:hint="eastAsia"/>
                <w:color w:val="000000" w:themeColor="text1"/>
                <w:kern w:val="0"/>
                <w:szCs w:val="21"/>
              </w:rPr>
              <w:t>有</w:t>
            </w:r>
            <w:r>
              <w:rPr>
                <w:rFonts w:ascii="华文宋体" w:eastAsia="华文宋体" w:hAnsi="华文宋体" w:cs="Times New Roman"/>
                <w:color w:val="000000" w:themeColor="text1"/>
                <w:kern w:val="0"/>
                <w:szCs w:val="21"/>
              </w:rPr>
              <w:t>的</w:t>
            </w:r>
            <w:r>
              <w:rPr>
                <w:rFonts w:ascii="华文宋体" w:eastAsia="华文宋体" w:hAnsi="华文宋体" w:cs="Times New Roman" w:hint="eastAsia"/>
                <w:color w:val="000000" w:themeColor="text1"/>
                <w:kern w:val="0"/>
                <w:szCs w:val="21"/>
              </w:rPr>
              <w:t>系统</w:t>
            </w:r>
            <w:r>
              <w:rPr>
                <w:rFonts w:ascii="华文宋体" w:eastAsia="华文宋体" w:hAnsi="华文宋体" w:cs="Times New Roman"/>
                <w:color w:val="000000" w:themeColor="text1"/>
                <w:kern w:val="0"/>
                <w:szCs w:val="21"/>
              </w:rPr>
              <w:t>进行基于</w:t>
            </w:r>
            <w:r>
              <w:rPr>
                <w:rFonts w:ascii="华文宋体" w:eastAsia="华文宋体" w:hAnsi="华文宋体" w:cs="Times New Roman" w:hint="eastAsia"/>
                <w:color w:val="000000" w:themeColor="text1"/>
                <w:kern w:val="0"/>
                <w:szCs w:val="21"/>
              </w:rPr>
              <w:t>各厂商自有的大数据</w:t>
            </w:r>
            <w:r>
              <w:rPr>
                <w:rFonts w:ascii="华文宋体" w:eastAsia="华文宋体" w:hAnsi="华文宋体" w:cs="Times New Roman"/>
                <w:color w:val="000000" w:themeColor="text1"/>
                <w:kern w:val="0"/>
                <w:szCs w:val="21"/>
              </w:rPr>
              <w:t>平台</w:t>
            </w:r>
            <w:r>
              <w:rPr>
                <w:rFonts w:ascii="华文宋体" w:eastAsia="华文宋体" w:hAnsi="华文宋体" w:cs="Times New Roman" w:hint="eastAsia"/>
                <w:color w:val="000000" w:themeColor="text1"/>
                <w:kern w:val="0"/>
                <w:szCs w:val="21"/>
              </w:rPr>
              <w:t>、</w:t>
            </w:r>
            <w:proofErr w:type="gramStart"/>
            <w:r>
              <w:rPr>
                <w:rFonts w:ascii="华文宋体" w:eastAsia="华文宋体" w:hAnsi="华文宋体" w:cs="Times New Roman" w:hint="eastAsia"/>
                <w:color w:val="000000" w:themeColor="text1"/>
                <w:kern w:val="0"/>
                <w:szCs w:val="21"/>
              </w:rPr>
              <w:t>数据超</w:t>
            </w:r>
            <w:proofErr w:type="gramEnd"/>
            <w:r>
              <w:rPr>
                <w:rFonts w:ascii="华文宋体" w:eastAsia="华文宋体" w:hAnsi="华文宋体" w:cs="Times New Roman" w:hint="eastAsia"/>
                <w:color w:val="000000" w:themeColor="text1"/>
                <w:kern w:val="0"/>
                <w:szCs w:val="21"/>
              </w:rPr>
              <w:t>融合平台基础之上</w:t>
            </w:r>
            <w:r>
              <w:rPr>
                <w:rFonts w:ascii="华文宋体" w:eastAsia="华文宋体" w:hAnsi="华文宋体" w:cs="Times New Roman"/>
                <w:color w:val="000000" w:themeColor="text1"/>
                <w:kern w:val="0"/>
                <w:szCs w:val="21"/>
              </w:rPr>
              <w:t>进行二次</w:t>
            </w:r>
            <w:r>
              <w:rPr>
                <w:rFonts w:ascii="华文宋体" w:eastAsia="华文宋体" w:hAnsi="华文宋体" w:cs="Times New Roman" w:hint="eastAsia"/>
                <w:color w:val="000000" w:themeColor="text1"/>
                <w:kern w:val="0"/>
                <w:szCs w:val="21"/>
              </w:rPr>
              <w:t>应用系统的</w:t>
            </w:r>
            <w:r>
              <w:rPr>
                <w:rFonts w:ascii="华文宋体" w:eastAsia="华文宋体" w:hAnsi="华文宋体" w:cs="Times New Roman"/>
                <w:color w:val="000000" w:themeColor="text1"/>
                <w:kern w:val="0"/>
                <w:szCs w:val="21"/>
              </w:rPr>
              <w:t>开发</w:t>
            </w:r>
            <w:r>
              <w:rPr>
                <w:rFonts w:ascii="华文宋体" w:eastAsia="华文宋体" w:hAnsi="华文宋体" w:cs="Times New Roman" w:hint="eastAsia"/>
                <w:color w:val="000000" w:themeColor="text1"/>
                <w:kern w:val="0"/>
                <w:szCs w:val="21"/>
              </w:rPr>
              <w:t>及数据的超融合应用</w:t>
            </w:r>
            <w:r>
              <w:rPr>
                <w:rFonts w:ascii="华文宋体" w:eastAsia="华文宋体" w:hAnsi="华文宋体" w:cs="Times New Roman"/>
                <w:color w:val="000000" w:themeColor="text1"/>
                <w:kern w:val="0"/>
                <w:szCs w:val="21"/>
              </w:rPr>
              <w:t>，从而实现</w:t>
            </w:r>
            <w:proofErr w:type="gramStart"/>
            <w:r>
              <w:rPr>
                <w:rFonts w:ascii="华文宋体" w:eastAsia="华文宋体" w:hAnsi="华文宋体" w:cs="Times New Roman"/>
                <w:color w:val="000000" w:themeColor="text1"/>
                <w:kern w:val="0"/>
                <w:szCs w:val="21"/>
              </w:rPr>
              <w:t>数据超</w:t>
            </w:r>
            <w:proofErr w:type="gramEnd"/>
            <w:r>
              <w:rPr>
                <w:rFonts w:ascii="华文宋体" w:eastAsia="华文宋体" w:hAnsi="华文宋体" w:cs="Times New Roman" w:hint="eastAsia"/>
                <w:color w:val="000000" w:themeColor="text1"/>
                <w:kern w:val="0"/>
                <w:szCs w:val="21"/>
              </w:rPr>
              <w:t>融合和超融合业务系统架构</w:t>
            </w:r>
            <w:r>
              <w:rPr>
                <w:rFonts w:ascii="华文宋体" w:eastAsia="华文宋体" w:hAnsi="华文宋体" w:cs="Times New Roman"/>
                <w:color w:val="000000" w:themeColor="text1"/>
                <w:kern w:val="0"/>
                <w:szCs w:val="21"/>
              </w:rPr>
              <w:t>的应用</w:t>
            </w:r>
            <w:r>
              <w:rPr>
                <w:rFonts w:ascii="华文宋体" w:eastAsia="华文宋体" w:hAnsi="华文宋体" w:cs="Times New Roman" w:hint="eastAsia"/>
                <w:color w:val="000000" w:themeColor="text1"/>
                <w:kern w:val="0"/>
                <w:szCs w:val="21"/>
              </w:rPr>
              <w:t>设计规划</w:t>
            </w:r>
            <w:r>
              <w:rPr>
                <w:rFonts w:ascii="华文宋体" w:eastAsia="华文宋体" w:hAnsi="华文宋体" w:cs="Times New Roman"/>
                <w:color w:val="000000" w:themeColor="text1"/>
                <w:kern w:val="0"/>
                <w:szCs w:val="21"/>
              </w:rPr>
              <w:t>。</w:t>
            </w:r>
            <w:r>
              <w:rPr>
                <w:rFonts w:ascii="华文宋体" w:eastAsia="华文宋体" w:hAnsi="华文宋体" w:cs="Times New Roman" w:hint="eastAsia"/>
                <w:color w:val="000000" w:themeColor="text1"/>
                <w:kern w:val="0"/>
                <w:szCs w:val="21"/>
              </w:rPr>
              <w:t>要求</w:t>
            </w:r>
            <w:r>
              <w:rPr>
                <w:rFonts w:ascii="华文宋体" w:eastAsia="华文宋体" w:hAnsi="华文宋体" w:cs="Times New Roman"/>
                <w:color w:val="000000" w:themeColor="text1"/>
                <w:kern w:val="0"/>
                <w:szCs w:val="21"/>
              </w:rPr>
              <w:t>所投产品必须提供</w:t>
            </w:r>
            <w:r>
              <w:rPr>
                <w:rFonts w:ascii="华文宋体" w:eastAsia="华文宋体" w:hAnsi="华文宋体" w:cs="Times New Roman" w:hint="eastAsia"/>
                <w:color w:val="000000" w:themeColor="text1"/>
                <w:kern w:val="0"/>
                <w:szCs w:val="21"/>
              </w:rPr>
              <w:t>产品拥有者的数据平台开发者应用API</w:t>
            </w:r>
            <w:r>
              <w:rPr>
                <w:rFonts w:ascii="华文宋体" w:eastAsia="华文宋体" w:hAnsi="华文宋体" w:cs="Times New Roman"/>
                <w:color w:val="000000" w:themeColor="text1"/>
                <w:kern w:val="0"/>
                <w:szCs w:val="21"/>
              </w:rPr>
              <w:t>接口</w:t>
            </w:r>
            <w:r>
              <w:rPr>
                <w:rFonts w:ascii="华文宋体" w:eastAsia="华文宋体" w:hAnsi="华文宋体" w:cs="Times New Roman" w:hint="eastAsia"/>
                <w:color w:val="000000" w:themeColor="text1"/>
                <w:kern w:val="0"/>
                <w:szCs w:val="21"/>
              </w:rPr>
              <w:t>或所提供的开发平台软件的相关技术能力资质证明。在必要的情况下，根据提供</w:t>
            </w:r>
            <w:r>
              <w:rPr>
                <w:rFonts w:ascii="华文宋体" w:eastAsia="华文宋体" w:hAnsi="华文宋体" w:cs="Times New Roman"/>
                <w:color w:val="000000" w:themeColor="text1"/>
                <w:kern w:val="0"/>
                <w:szCs w:val="21"/>
              </w:rPr>
              <w:t>其</w:t>
            </w:r>
            <w:r>
              <w:rPr>
                <w:rFonts w:ascii="华文宋体" w:eastAsia="华文宋体" w:hAnsi="华文宋体" w:cs="Times New Roman" w:hint="eastAsia"/>
                <w:color w:val="000000" w:themeColor="text1"/>
                <w:kern w:val="0"/>
                <w:szCs w:val="21"/>
              </w:rPr>
              <w:t>API功能开发或开发语言</w:t>
            </w:r>
            <w:r>
              <w:rPr>
                <w:rFonts w:ascii="华文宋体" w:eastAsia="华文宋体" w:hAnsi="华文宋体" w:cs="Times New Roman"/>
                <w:color w:val="000000" w:themeColor="text1"/>
                <w:kern w:val="0"/>
                <w:szCs w:val="21"/>
              </w:rPr>
              <w:t>文档验证；</w:t>
            </w:r>
          </w:p>
          <w:p w:rsidR="00812E97" w:rsidRDefault="003F2C03">
            <w:pPr>
              <w:widowControl/>
              <w:numPr>
                <w:ilvl w:val="1"/>
                <w:numId w:val="14"/>
              </w:numPr>
              <w:spacing w:line="360" w:lineRule="auto"/>
              <w:ind w:left="549"/>
              <w:jc w:val="left"/>
              <w:textAlignment w:val="center"/>
              <w:rPr>
                <w:rFonts w:asciiTheme="minorEastAsia" w:hAnsiTheme="minorEastAsia"/>
                <w:color w:val="000000" w:themeColor="text1"/>
                <w:szCs w:val="21"/>
              </w:rPr>
            </w:pPr>
            <w:r>
              <w:rPr>
                <w:rFonts w:asciiTheme="minorEastAsia" w:hAnsiTheme="minorEastAsia" w:hint="eastAsia"/>
                <w:color w:val="000000" w:themeColor="text1"/>
                <w:szCs w:val="21"/>
              </w:rPr>
              <w:t>☆投标方案需包含三年的系统维保。</w:t>
            </w:r>
          </w:p>
          <w:p w:rsidR="00812E97" w:rsidRDefault="003F2C03">
            <w:pPr>
              <w:widowControl/>
              <w:spacing w:line="360" w:lineRule="auto"/>
              <w:jc w:val="left"/>
              <w:textAlignment w:val="center"/>
              <w:rPr>
                <w:rFonts w:asciiTheme="minorEastAsia" w:hAnsiTheme="minorEastAsia"/>
                <w:color w:val="000000" w:themeColor="text1"/>
                <w:kern w:val="0"/>
                <w:szCs w:val="21"/>
              </w:rPr>
            </w:pPr>
            <w:r>
              <w:rPr>
                <w:rFonts w:asciiTheme="minorEastAsia" w:hAnsiTheme="minorEastAsia" w:hint="eastAsia"/>
                <w:color w:val="000000" w:themeColor="text1"/>
                <w:kern w:val="0"/>
                <w:szCs w:val="21"/>
              </w:rPr>
              <w:t>其它：</w:t>
            </w:r>
          </w:p>
          <w:p w:rsidR="00812E97" w:rsidRDefault="003F2C03">
            <w:pPr>
              <w:pStyle w:val="13"/>
              <w:widowControl/>
              <w:numPr>
                <w:ilvl w:val="0"/>
                <w:numId w:val="15"/>
              </w:numPr>
              <w:spacing w:line="360" w:lineRule="auto"/>
              <w:ind w:firstLineChars="0"/>
              <w:jc w:val="left"/>
              <w:textAlignment w:val="center"/>
              <w:rPr>
                <w:rFonts w:asciiTheme="minorEastAsia" w:hAnsiTheme="minorEastAsia"/>
                <w:color w:val="000000" w:themeColor="text1"/>
                <w:szCs w:val="21"/>
              </w:rPr>
            </w:pPr>
            <w:r>
              <w:rPr>
                <w:rFonts w:asciiTheme="minorEastAsia" w:hAnsiTheme="minorEastAsia" w:cs="宋体" w:hint="eastAsia"/>
                <w:color w:val="000000" w:themeColor="text1"/>
                <w:szCs w:val="21"/>
              </w:rPr>
              <w:t>报价包括存储系统在安装、施工、调试中涉及到线缆、辅材、测试设备等费用，并对施工工艺和辅助材料的质量负责。</w:t>
            </w:r>
          </w:p>
        </w:tc>
      </w:tr>
    </w:tbl>
    <w:p w:rsidR="00812E97" w:rsidRDefault="003F2C03">
      <w:pPr>
        <w:spacing w:line="360" w:lineRule="auto"/>
        <w:ind w:firstLine="420"/>
        <w:rPr>
          <w:rFonts w:asciiTheme="minorEastAsia" w:hAnsiTheme="minorEastAsia" w:cs="宋体"/>
          <w:color w:val="000000" w:themeColor="text1"/>
          <w:szCs w:val="21"/>
        </w:rPr>
      </w:pPr>
      <w:r>
        <w:rPr>
          <w:rFonts w:asciiTheme="minorEastAsia" w:hAnsiTheme="minorEastAsia" w:cs="宋体" w:hint="eastAsia"/>
          <w:color w:val="000000" w:themeColor="text1"/>
          <w:szCs w:val="21"/>
        </w:rPr>
        <w:lastRenderedPageBreak/>
        <w:t>注：标☆号是各投标厂人必须满足的关键技术要求.</w:t>
      </w:r>
    </w:p>
    <w:p w:rsidR="00812E97" w:rsidRDefault="003F2C03">
      <w:pPr>
        <w:spacing w:line="360" w:lineRule="auto"/>
        <w:ind w:firstLine="420"/>
        <w:rPr>
          <w:rFonts w:asciiTheme="minorEastAsia" w:hAnsiTheme="minorEastAsia" w:cs="宋体"/>
          <w:color w:val="000000" w:themeColor="text1"/>
          <w:szCs w:val="21"/>
        </w:rPr>
      </w:pPr>
      <w:r>
        <w:rPr>
          <w:rFonts w:asciiTheme="minorEastAsia" w:hAnsiTheme="minorEastAsia" w:cs="宋体" w:hint="eastAsia"/>
          <w:color w:val="000000" w:themeColor="text1"/>
          <w:szCs w:val="21"/>
        </w:rPr>
        <w:t>请各投标方根据实际的情况进行合理的配置，技术应答文件必须对以上要求进行点对点应答。凡遗漏或设备配置不符合要求，由中标方负责。</w:t>
      </w:r>
    </w:p>
    <w:p w:rsidR="00812E97" w:rsidRDefault="003F2C03">
      <w:pPr>
        <w:pStyle w:val="3"/>
        <w:numPr>
          <w:ilvl w:val="0"/>
          <w:numId w:val="3"/>
        </w:numPr>
        <w:spacing w:line="360" w:lineRule="auto"/>
        <w:rPr>
          <w:rFonts w:asciiTheme="minorEastAsia" w:hAnsiTheme="minorEastAsia"/>
          <w:color w:val="000000" w:themeColor="text1"/>
          <w:sz w:val="21"/>
          <w:szCs w:val="21"/>
        </w:rPr>
      </w:pPr>
      <w:bookmarkStart w:id="14" w:name="_Toc453947448"/>
      <w:bookmarkStart w:id="15" w:name="_Toc462259645"/>
      <w:r>
        <w:rPr>
          <w:rFonts w:asciiTheme="minorEastAsia" w:hAnsiTheme="minorEastAsia" w:hint="eastAsia"/>
          <w:color w:val="000000" w:themeColor="text1"/>
          <w:sz w:val="21"/>
          <w:szCs w:val="21"/>
        </w:rPr>
        <w:t>项目实施要求</w:t>
      </w:r>
      <w:bookmarkEnd w:id="14"/>
      <w:bookmarkEnd w:id="15"/>
    </w:p>
    <w:p w:rsidR="00812E97" w:rsidRDefault="003F2C03">
      <w:pPr>
        <w:spacing w:line="360" w:lineRule="auto"/>
        <w:ind w:firstLine="420"/>
        <w:rPr>
          <w:rFonts w:asciiTheme="minorEastAsia" w:hAnsiTheme="minorEastAsia" w:cs="宋体"/>
          <w:color w:val="000000" w:themeColor="text1"/>
          <w:szCs w:val="21"/>
        </w:rPr>
      </w:pPr>
      <w:r>
        <w:rPr>
          <w:rFonts w:asciiTheme="minorEastAsia" w:hAnsiTheme="minorEastAsia" w:cs="宋体" w:hint="eastAsia"/>
          <w:color w:val="000000" w:themeColor="text1"/>
          <w:szCs w:val="21"/>
        </w:rPr>
        <w:t>因数据机房条件有限，中标方应该对所投的产品要求已经对设备中的存储资源、文件管理系统资源及其他均已经安装到位，无需设备到场后还需要重新进行组合。在设备到场后，采购人只需提供</w:t>
      </w:r>
    </w:p>
    <w:p w:rsidR="00812E97" w:rsidRDefault="003F2C03">
      <w:pPr>
        <w:pStyle w:val="23"/>
        <w:numPr>
          <w:ilvl w:val="0"/>
          <w:numId w:val="16"/>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4个千兆以太网接口；</w:t>
      </w:r>
    </w:p>
    <w:p w:rsidR="00812E97" w:rsidRDefault="003F2C03">
      <w:pPr>
        <w:pStyle w:val="23"/>
        <w:numPr>
          <w:ilvl w:val="0"/>
          <w:numId w:val="16"/>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两个220V电源取电插口；</w:t>
      </w:r>
    </w:p>
    <w:p w:rsidR="00812E97" w:rsidRDefault="003F2C03">
      <w:pPr>
        <w:pStyle w:val="23"/>
        <w:numPr>
          <w:ilvl w:val="0"/>
          <w:numId w:val="16"/>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3U机柜的安装位置预留；</w:t>
      </w:r>
    </w:p>
    <w:p w:rsidR="00812E97" w:rsidRDefault="003F2C03">
      <w:pPr>
        <w:spacing w:line="360" w:lineRule="auto"/>
        <w:ind w:firstLine="420"/>
        <w:rPr>
          <w:rFonts w:asciiTheme="minorEastAsia" w:hAnsiTheme="minorEastAsia" w:cs="宋体"/>
          <w:color w:val="000000" w:themeColor="text1"/>
          <w:szCs w:val="21"/>
        </w:rPr>
      </w:pPr>
      <w:r>
        <w:rPr>
          <w:rFonts w:asciiTheme="minorEastAsia" w:hAnsiTheme="minorEastAsia" w:cs="宋体" w:hint="eastAsia"/>
          <w:color w:val="000000" w:themeColor="text1"/>
          <w:szCs w:val="21"/>
        </w:rPr>
        <w:lastRenderedPageBreak/>
        <w:t>中标方应保障本次招标设备的完好性，并负责按照用户要求完成存储系统的安装、配置、空间分配，以及与主系统的连通等相关工作，并对使用者进行操作上的使用指导。</w:t>
      </w:r>
    </w:p>
    <w:p w:rsidR="00812E97" w:rsidRDefault="003F2C03">
      <w:pPr>
        <w:pStyle w:val="23"/>
        <w:numPr>
          <w:ilvl w:val="0"/>
          <w:numId w:val="17"/>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设备安装由原厂工程师负责。</w:t>
      </w:r>
    </w:p>
    <w:p w:rsidR="00812E97" w:rsidRDefault="003F2C03">
      <w:pPr>
        <w:pStyle w:val="23"/>
        <w:numPr>
          <w:ilvl w:val="0"/>
          <w:numId w:val="17"/>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中标方负责对施工地点进行现场勘察，保证施工进行。</w:t>
      </w:r>
    </w:p>
    <w:p w:rsidR="00812E97" w:rsidRDefault="003F2C03">
      <w:pPr>
        <w:pStyle w:val="23"/>
        <w:numPr>
          <w:ilvl w:val="0"/>
          <w:numId w:val="17"/>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安装调测时使用的工具、设备由中标方提供，通用工具由甲方协助解决。</w:t>
      </w:r>
    </w:p>
    <w:p w:rsidR="00812E97" w:rsidRDefault="003F2C03">
      <w:pPr>
        <w:pStyle w:val="23"/>
        <w:numPr>
          <w:ilvl w:val="0"/>
          <w:numId w:val="17"/>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由原设备厂商工程师进行规划和设备安装调试，制定调试的内容、项目、指标和方法；中标方有责任对甲方提出的疑问进行解答。调试过程涉及配置参数应详细记录。</w:t>
      </w:r>
    </w:p>
    <w:p w:rsidR="00812E97" w:rsidRDefault="003F2C03">
      <w:pPr>
        <w:pStyle w:val="23"/>
        <w:numPr>
          <w:ilvl w:val="0"/>
          <w:numId w:val="17"/>
        </w:numPr>
        <w:spacing w:line="360" w:lineRule="auto"/>
        <w:ind w:firstLineChars="0"/>
        <w:rPr>
          <w:rFonts w:asciiTheme="minorEastAsia" w:hAnsiTheme="minorEastAsia" w:cs="宋体"/>
          <w:color w:val="000000" w:themeColor="text1"/>
          <w:szCs w:val="21"/>
        </w:rPr>
      </w:pPr>
      <w:r>
        <w:rPr>
          <w:rFonts w:asciiTheme="minorEastAsia" w:hAnsiTheme="minorEastAsia" w:cs="宋体" w:hint="eastAsia"/>
          <w:color w:val="000000" w:themeColor="text1"/>
          <w:szCs w:val="21"/>
        </w:rPr>
        <w:t>中标方须配合招标方一起制定与其它系统对接的技术方案，共同配合至调试完成，提供设计图纸，包括（但不限于）系统拓扑图、设备布局图和设备安装图、承重设计等。</w:t>
      </w:r>
    </w:p>
    <w:p w:rsidR="00812E97" w:rsidRDefault="003F2C03">
      <w:pPr>
        <w:pStyle w:val="3"/>
        <w:numPr>
          <w:ilvl w:val="0"/>
          <w:numId w:val="3"/>
        </w:numPr>
        <w:spacing w:line="360" w:lineRule="auto"/>
        <w:rPr>
          <w:rFonts w:asciiTheme="minorEastAsia" w:hAnsiTheme="minorEastAsia"/>
          <w:color w:val="000000" w:themeColor="text1"/>
          <w:sz w:val="21"/>
          <w:szCs w:val="21"/>
        </w:rPr>
      </w:pPr>
      <w:bookmarkStart w:id="16" w:name="_Toc453947449"/>
      <w:bookmarkStart w:id="17" w:name="_Toc462259646"/>
      <w:r>
        <w:rPr>
          <w:rFonts w:asciiTheme="minorEastAsia" w:hAnsiTheme="minorEastAsia" w:hint="eastAsia"/>
          <w:color w:val="000000" w:themeColor="text1"/>
          <w:sz w:val="21"/>
          <w:szCs w:val="21"/>
        </w:rPr>
        <w:t>培训服务</w:t>
      </w:r>
      <w:bookmarkEnd w:id="16"/>
      <w:r>
        <w:rPr>
          <w:rFonts w:asciiTheme="minorEastAsia" w:hAnsiTheme="minorEastAsia" w:hint="eastAsia"/>
          <w:color w:val="000000" w:themeColor="text1"/>
          <w:sz w:val="21"/>
          <w:szCs w:val="21"/>
        </w:rPr>
        <w:t>要求</w:t>
      </w:r>
      <w:bookmarkEnd w:id="17"/>
    </w:p>
    <w:p w:rsidR="00812E97" w:rsidRDefault="003F2C03">
      <w:pPr>
        <w:spacing w:line="360" w:lineRule="auto"/>
        <w:ind w:firstLine="420"/>
        <w:rPr>
          <w:rFonts w:asciiTheme="minorEastAsia" w:hAnsiTheme="minorEastAsia" w:cs="宋体"/>
          <w:color w:val="000000" w:themeColor="text1"/>
          <w:szCs w:val="21"/>
        </w:rPr>
      </w:pPr>
      <w:r>
        <w:rPr>
          <w:rFonts w:asciiTheme="minorEastAsia" w:hAnsiTheme="minorEastAsia" w:cs="宋体" w:hint="eastAsia"/>
          <w:color w:val="000000" w:themeColor="text1"/>
          <w:szCs w:val="21"/>
        </w:rPr>
        <w:t>中标方应根据实际情况，与甲方充分沟通，制定合理、可行的培训计划，使招标方人员能够独立管理、维护系统正常安全地运行，并具有一定的故障处理能力。</w:t>
      </w:r>
    </w:p>
    <w:p w:rsidR="00812E97" w:rsidRDefault="003F2C03">
      <w:pPr>
        <w:pStyle w:val="3"/>
        <w:numPr>
          <w:ilvl w:val="0"/>
          <w:numId w:val="3"/>
        </w:numPr>
        <w:spacing w:line="360" w:lineRule="auto"/>
        <w:rPr>
          <w:rFonts w:asciiTheme="minorEastAsia" w:hAnsiTheme="minorEastAsia"/>
          <w:color w:val="000000" w:themeColor="text1"/>
          <w:sz w:val="21"/>
          <w:szCs w:val="21"/>
        </w:rPr>
      </w:pPr>
      <w:bookmarkStart w:id="18" w:name="_Toc453947450"/>
      <w:bookmarkStart w:id="19" w:name="_Toc462259647"/>
      <w:r>
        <w:rPr>
          <w:rFonts w:asciiTheme="minorEastAsia" w:hAnsiTheme="minorEastAsia" w:hint="eastAsia"/>
          <w:color w:val="000000" w:themeColor="text1"/>
          <w:sz w:val="21"/>
          <w:szCs w:val="21"/>
        </w:rPr>
        <w:t>售后服务要求</w:t>
      </w:r>
      <w:bookmarkEnd w:id="18"/>
      <w:bookmarkEnd w:id="19"/>
    </w:p>
    <w:p w:rsidR="00812E97" w:rsidRDefault="003F2C03">
      <w:pPr>
        <w:pStyle w:val="110"/>
        <w:numPr>
          <w:ilvl w:val="0"/>
          <w:numId w:val="18"/>
        </w:numPr>
        <w:spacing w:line="360" w:lineRule="auto"/>
        <w:ind w:firstLineChars="0"/>
        <w:rPr>
          <w:rFonts w:asciiTheme="minorEastAsia" w:hAnsiTheme="minorEastAsia" w:cs="宋体"/>
          <w:color w:val="000000" w:themeColor="text1"/>
        </w:rPr>
      </w:pPr>
      <w:r>
        <w:rPr>
          <w:rFonts w:asciiTheme="minorEastAsia" w:hAnsiTheme="minorEastAsia" w:cs="宋体" w:hint="eastAsia"/>
          <w:color w:val="000000" w:themeColor="text1"/>
        </w:rPr>
        <w:t>提供3年7×24、当天4小时工程师上门服务的金牌产品保修服务；</w:t>
      </w:r>
    </w:p>
    <w:p w:rsidR="00812E97" w:rsidRDefault="003F2C03">
      <w:pPr>
        <w:pStyle w:val="110"/>
        <w:numPr>
          <w:ilvl w:val="0"/>
          <w:numId w:val="18"/>
        </w:numPr>
        <w:spacing w:line="360" w:lineRule="auto"/>
        <w:ind w:firstLineChars="0"/>
        <w:rPr>
          <w:rFonts w:asciiTheme="minorEastAsia" w:hAnsiTheme="minorEastAsia" w:cs="宋体"/>
          <w:color w:val="000000" w:themeColor="text1"/>
        </w:rPr>
      </w:pPr>
      <w:r>
        <w:rPr>
          <w:rFonts w:asciiTheme="minorEastAsia" w:hAnsiTheme="minorEastAsia" w:cs="宋体" w:hint="eastAsia"/>
          <w:color w:val="000000" w:themeColor="text1"/>
        </w:rPr>
        <w:t>质保期内所有部件的原厂商免费更换，全部备件及人力服务提供由原厂专署技术客户经理跟踪管理和解决；</w:t>
      </w:r>
    </w:p>
    <w:p w:rsidR="00812E97" w:rsidRDefault="003F2C03">
      <w:pPr>
        <w:pStyle w:val="110"/>
        <w:numPr>
          <w:ilvl w:val="0"/>
          <w:numId w:val="18"/>
        </w:numPr>
        <w:spacing w:line="360" w:lineRule="auto"/>
        <w:ind w:firstLineChars="0"/>
        <w:rPr>
          <w:rFonts w:asciiTheme="minorEastAsia" w:hAnsiTheme="minorEastAsia" w:cs="宋体"/>
          <w:color w:val="000000" w:themeColor="text1"/>
        </w:rPr>
      </w:pPr>
      <w:r>
        <w:rPr>
          <w:rFonts w:asciiTheme="minorEastAsia" w:hAnsiTheme="minorEastAsia" w:cs="宋体" w:hint="eastAsia"/>
          <w:color w:val="000000" w:themeColor="text1"/>
        </w:rPr>
        <w:t>紧急任务，提供与电话支持同步的现场故障诊断；</w:t>
      </w:r>
    </w:p>
    <w:p w:rsidR="00812E97" w:rsidRDefault="003F2C03">
      <w:pPr>
        <w:pStyle w:val="110"/>
        <w:numPr>
          <w:ilvl w:val="0"/>
          <w:numId w:val="18"/>
        </w:numPr>
        <w:spacing w:line="360" w:lineRule="auto"/>
        <w:ind w:firstLineChars="0"/>
        <w:rPr>
          <w:rFonts w:asciiTheme="minorEastAsia" w:hAnsiTheme="minorEastAsia" w:cs="宋体"/>
          <w:color w:val="000000" w:themeColor="text1"/>
        </w:rPr>
      </w:pPr>
      <w:r>
        <w:rPr>
          <w:rFonts w:asciiTheme="minorEastAsia" w:hAnsiTheme="minorEastAsia" w:cs="宋体" w:hint="eastAsia"/>
          <w:color w:val="000000" w:themeColor="text1"/>
        </w:rPr>
        <w:t>提供原厂商的现场支持服务，并具有本地化的售后服务；</w:t>
      </w:r>
    </w:p>
    <w:p w:rsidR="00812E97" w:rsidRDefault="003F2C03">
      <w:pPr>
        <w:pStyle w:val="110"/>
        <w:numPr>
          <w:ilvl w:val="0"/>
          <w:numId w:val="18"/>
        </w:numPr>
        <w:spacing w:line="360" w:lineRule="auto"/>
        <w:ind w:firstLineChars="0"/>
        <w:rPr>
          <w:rFonts w:asciiTheme="minorEastAsia" w:hAnsiTheme="minorEastAsia"/>
          <w:color w:val="000000" w:themeColor="text1"/>
        </w:rPr>
      </w:pPr>
      <w:r>
        <w:rPr>
          <w:rFonts w:asciiTheme="minorEastAsia" w:hAnsiTheme="minorEastAsia" w:cs="宋体" w:hint="eastAsia"/>
          <w:color w:val="000000" w:themeColor="text1"/>
        </w:rPr>
        <w:t>中标厂商在部署安装时，要求提供标书技术要求中的—超融合数据</w:t>
      </w:r>
      <w:proofErr w:type="gramStart"/>
      <w:r>
        <w:rPr>
          <w:rFonts w:asciiTheme="minorEastAsia" w:hAnsiTheme="minorEastAsia" w:cs="宋体" w:hint="eastAsia"/>
          <w:color w:val="000000" w:themeColor="text1"/>
        </w:rPr>
        <w:t>平开发</w:t>
      </w:r>
      <w:proofErr w:type="gramEnd"/>
      <w:r>
        <w:rPr>
          <w:rFonts w:asciiTheme="minorEastAsia" w:hAnsiTheme="minorEastAsia" w:cs="宋体" w:hint="eastAsia"/>
          <w:color w:val="000000" w:themeColor="text1"/>
        </w:rPr>
        <w:t>接口。在部署完成之时与采购人技术管理者，对采购的设备与未来数据融合的技术讲解，提供完整的API开发接口与操作文档。</w:t>
      </w:r>
    </w:p>
    <w:p w:rsidR="00812E97" w:rsidRDefault="003F2C03">
      <w:pPr>
        <w:pStyle w:val="110"/>
        <w:numPr>
          <w:ilvl w:val="0"/>
          <w:numId w:val="18"/>
        </w:numPr>
        <w:spacing w:line="360" w:lineRule="auto"/>
        <w:ind w:firstLineChars="0"/>
        <w:rPr>
          <w:rFonts w:asciiTheme="minorEastAsia" w:hAnsiTheme="minorEastAsia"/>
          <w:color w:val="000000" w:themeColor="text1"/>
        </w:rPr>
      </w:pPr>
      <w:r>
        <w:rPr>
          <w:rFonts w:asciiTheme="minorEastAsia" w:hAnsiTheme="minorEastAsia" w:cs="宋体" w:hint="eastAsia"/>
          <w:color w:val="000000" w:themeColor="text1"/>
        </w:rPr>
        <w:t>投标人应在深圳地区设立长期固定的售后服务机构，包括维修部与备品仓库等。</w:t>
      </w:r>
    </w:p>
    <w:sectPr w:rsidR="00812E97">
      <w:footerReference w:type="default" r:id="rId11"/>
      <w:pgSz w:w="11906" w:h="16838"/>
      <w:pgMar w:top="1091" w:right="1418" w:bottom="1246" w:left="1418"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076" w:rsidRDefault="00F00076">
      <w:r>
        <w:separator/>
      </w:r>
    </w:p>
  </w:endnote>
  <w:endnote w:type="continuationSeparator" w:id="0">
    <w:p w:rsidR="00F00076" w:rsidRDefault="00F0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egoe Print"/>
    <w:charset w:val="00"/>
    <w:family w:val="auto"/>
    <w:pitch w:val="default"/>
    <w:sig w:usb0="00000000" w:usb1="00000000" w:usb2="0000001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Heiti SC Light">
    <w:altName w:val="Microsoft YaHei UI"/>
    <w:charset w:val="50"/>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Damascus">
    <w:altName w:val="Segoe Print"/>
    <w:charset w:val="B2"/>
    <w:family w:val="auto"/>
    <w:pitch w:val="default"/>
    <w:sig w:usb0="00000000" w:usb1="00000000" w:usb2="00000080" w:usb3="00000000" w:csb0="00000040"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E97" w:rsidRDefault="003F2C03">
    <w:pPr>
      <w:pStyle w:val="aa"/>
      <w:jc w:val="right"/>
    </w:pPr>
    <w:r>
      <w:rPr>
        <w:color w:val="5B9BD5" w:themeColor="accent1"/>
        <w:sz w:val="20"/>
        <w:szCs w:val="20"/>
        <w:lang w:val="zh-CN"/>
      </w:rPr>
      <w:t>页</w:t>
    </w:r>
    <w:r>
      <w:rPr>
        <w:color w:val="5B9BD5" w:themeColor="accent1"/>
        <w:sz w:val="20"/>
        <w:szCs w:val="20"/>
      </w:rPr>
      <w:fldChar w:fldCharType="begin"/>
    </w:r>
    <w:r>
      <w:rPr>
        <w:color w:val="5B9BD5" w:themeColor="accent1"/>
        <w:sz w:val="20"/>
        <w:szCs w:val="20"/>
      </w:rPr>
      <w:instrText>PAGE  \* Arabic</w:instrText>
    </w:r>
    <w:r>
      <w:rPr>
        <w:color w:val="5B9BD5" w:themeColor="accent1"/>
        <w:sz w:val="20"/>
        <w:szCs w:val="20"/>
      </w:rPr>
      <w:fldChar w:fldCharType="separate"/>
    </w:r>
    <w:r w:rsidR="007D5EDF">
      <w:rPr>
        <w:noProof/>
        <w:color w:val="5B9BD5" w:themeColor="accent1"/>
        <w:sz w:val="20"/>
        <w:szCs w:val="20"/>
      </w:rPr>
      <w:t>11</w:t>
    </w:r>
    <w:r>
      <w:rPr>
        <w:color w:val="5B9BD5" w:themeColor="accent1"/>
        <w:sz w:val="20"/>
        <w:szCs w:val="20"/>
      </w:rPr>
      <w:fldChar w:fldCharType="end"/>
    </w:r>
  </w:p>
  <w:p w:rsidR="00812E97" w:rsidRDefault="00812E97">
    <w:pPr>
      <w:pStyle w:val="aa"/>
      <w:ind w:rightChars="119" w:right="250"/>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076" w:rsidRDefault="00F00076">
      <w:r>
        <w:separator/>
      </w:r>
    </w:p>
  </w:footnote>
  <w:footnote w:type="continuationSeparator" w:id="0">
    <w:p w:rsidR="00F00076" w:rsidRDefault="00F00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83923"/>
    <w:multiLevelType w:val="multilevel"/>
    <w:tmpl w:val="0FB83923"/>
    <w:lvl w:ilvl="0">
      <w:start w:val="1"/>
      <w:numFmt w:val="decimal"/>
      <w:lvlText w:val="%1)"/>
      <w:lvlJc w:val="left"/>
      <w:pPr>
        <w:ind w:left="1330" w:hanging="480"/>
      </w:pPr>
      <w:rPr>
        <w:rFonts w:hint="default"/>
        <w:b w:val="0"/>
      </w:rPr>
    </w:lvl>
    <w:lvl w:ilvl="1">
      <w:start w:val="1"/>
      <w:numFmt w:val="lowerLetter"/>
      <w:lvlText w:val="%2)"/>
      <w:lvlJc w:val="left"/>
      <w:pPr>
        <w:ind w:left="1810" w:hanging="480"/>
      </w:pPr>
    </w:lvl>
    <w:lvl w:ilvl="2">
      <w:start w:val="1"/>
      <w:numFmt w:val="lowerRoman"/>
      <w:lvlText w:val="%3."/>
      <w:lvlJc w:val="right"/>
      <w:pPr>
        <w:ind w:left="2290" w:hanging="480"/>
      </w:pPr>
    </w:lvl>
    <w:lvl w:ilvl="3">
      <w:start w:val="1"/>
      <w:numFmt w:val="decimal"/>
      <w:lvlText w:val="%4."/>
      <w:lvlJc w:val="left"/>
      <w:pPr>
        <w:ind w:left="2770" w:hanging="480"/>
      </w:pPr>
    </w:lvl>
    <w:lvl w:ilvl="4">
      <w:start w:val="1"/>
      <w:numFmt w:val="lowerLetter"/>
      <w:lvlText w:val="%5)"/>
      <w:lvlJc w:val="left"/>
      <w:pPr>
        <w:ind w:left="3250" w:hanging="480"/>
      </w:pPr>
    </w:lvl>
    <w:lvl w:ilvl="5">
      <w:start w:val="1"/>
      <w:numFmt w:val="lowerRoman"/>
      <w:lvlText w:val="%6."/>
      <w:lvlJc w:val="right"/>
      <w:pPr>
        <w:ind w:left="3730" w:hanging="480"/>
      </w:pPr>
    </w:lvl>
    <w:lvl w:ilvl="6">
      <w:start w:val="1"/>
      <w:numFmt w:val="decimal"/>
      <w:lvlText w:val="%7."/>
      <w:lvlJc w:val="left"/>
      <w:pPr>
        <w:ind w:left="4210" w:hanging="480"/>
      </w:pPr>
    </w:lvl>
    <w:lvl w:ilvl="7">
      <w:start w:val="1"/>
      <w:numFmt w:val="lowerLetter"/>
      <w:lvlText w:val="%8)"/>
      <w:lvlJc w:val="left"/>
      <w:pPr>
        <w:ind w:left="4690" w:hanging="480"/>
      </w:pPr>
    </w:lvl>
    <w:lvl w:ilvl="8">
      <w:start w:val="1"/>
      <w:numFmt w:val="lowerRoman"/>
      <w:lvlText w:val="%9."/>
      <w:lvlJc w:val="right"/>
      <w:pPr>
        <w:ind w:left="5170" w:hanging="480"/>
      </w:pPr>
    </w:lvl>
  </w:abstractNum>
  <w:abstractNum w:abstractNumId="1">
    <w:nsid w:val="18436C75"/>
    <w:multiLevelType w:val="multilevel"/>
    <w:tmpl w:val="18436C75"/>
    <w:lvl w:ilvl="0">
      <w:start w:val="1"/>
      <w:numFmt w:val="decimal"/>
      <w:lvlText w:val="%1."/>
      <w:lvlJc w:val="left"/>
      <w:pPr>
        <w:ind w:left="905" w:hanging="480"/>
      </w:p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2">
    <w:nsid w:val="280E60AB"/>
    <w:multiLevelType w:val="multilevel"/>
    <w:tmpl w:val="280E60AB"/>
    <w:lvl w:ilvl="0">
      <w:start w:val="1"/>
      <w:numFmt w:val="decimal"/>
      <w:lvlText w:val="%1."/>
      <w:lvlJc w:val="left"/>
      <w:pPr>
        <w:ind w:left="480" w:hanging="480"/>
      </w:pPr>
      <w:rPr>
        <w:rFonts w:hint="eastAsia"/>
        <w:color w:val="000000" w:themeColor="text1"/>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
    <w:nsid w:val="30377B83"/>
    <w:multiLevelType w:val="multilevel"/>
    <w:tmpl w:val="30377B83"/>
    <w:lvl w:ilvl="0">
      <w:start w:val="1"/>
      <w:numFmt w:val="chineseCountingThousand"/>
      <w:lvlText w:val="%1、"/>
      <w:lvlJc w:val="left"/>
      <w:pPr>
        <w:ind w:left="480" w:hanging="480"/>
      </w:pPr>
      <w:rPr>
        <w:rFonts w:ascii="宋体" w:eastAsia="宋体" w:hAnsi="宋体"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
    <w:nsid w:val="35652201"/>
    <w:multiLevelType w:val="multilevel"/>
    <w:tmpl w:val="35652201"/>
    <w:lvl w:ilvl="0">
      <w:start w:val="1"/>
      <w:numFmt w:val="chineseCountingThousand"/>
      <w:lvlText w:val="第%1章"/>
      <w:lvlJc w:val="left"/>
      <w:pPr>
        <w:ind w:left="480" w:hanging="480"/>
      </w:pPr>
      <w:rPr>
        <w:rFonts w:hint="eastAsia"/>
        <w:b/>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nsid w:val="3A64415B"/>
    <w:multiLevelType w:val="multilevel"/>
    <w:tmpl w:val="3A64415B"/>
    <w:lvl w:ilvl="0">
      <w:start w:val="1"/>
      <w:numFmt w:val="decimal"/>
      <w:lvlText w:val="%1."/>
      <w:lvlJc w:val="left"/>
      <w:pPr>
        <w:ind w:left="900" w:hanging="480"/>
      </w:pPr>
      <w:rPr>
        <w:rFonts w:hint="default"/>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6">
    <w:nsid w:val="4B787D6C"/>
    <w:multiLevelType w:val="multilevel"/>
    <w:tmpl w:val="4B787D6C"/>
    <w:lvl w:ilvl="0">
      <w:start w:val="1"/>
      <w:numFmt w:val="decimal"/>
      <w:lvlText w:val="%1."/>
      <w:lvlJc w:val="left"/>
      <w:pPr>
        <w:ind w:left="1047" w:hanging="480"/>
      </w:pPr>
      <w:rPr>
        <w:rFonts w:hint="eastAsia"/>
      </w:rPr>
    </w:lvl>
    <w:lvl w:ilvl="1">
      <w:start w:val="1"/>
      <w:numFmt w:val="lowerLetter"/>
      <w:lvlText w:val="%2)"/>
      <w:lvlJc w:val="left"/>
      <w:pPr>
        <w:ind w:left="1953" w:hanging="480"/>
      </w:pPr>
    </w:lvl>
    <w:lvl w:ilvl="2">
      <w:start w:val="1"/>
      <w:numFmt w:val="lowerRoman"/>
      <w:lvlText w:val="%3."/>
      <w:lvlJc w:val="right"/>
      <w:pPr>
        <w:ind w:left="2433" w:hanging="480"/>
      </w:pPr>
    </w:lvl>
    <w:lvl w:ilvl="3">
      <w:start w:val="1"/>
      <w:numFmt w:val="decimal"/>
      <w:lvlText w:val="%4."/>
      <w:lvlJc w:val="left"/>
      <w:pPr>
        <w:ind w:left="2913" w:hanging="480"/>
      </w:pPr>
    </w:lvl>
    <w:lvl w:ilvl="4">
      <w:start w:val="1"/>
      <w:numFmt w:val="lowerLetter"/>
      <w:lvlText w:val="%5)"/>
      <w:lvlJc w:val="left"/>
      <w:pPr>
        <w:ind w:left="3393" w:hanging="480"/>
      </w:pPr>
    </w:lvl>
    <w:lvl w:ilvl="5">
      <w:start w:val="1"/>
      <w:numFmt w:val="lowerRoman"/>
      <w:lvlText w:val="%6."/>
      <w:lvlJc w:val="right"/>
      <w:pPr>
        <w:ind w:left="3873" w:hanging="480"/>
      </w:pPr>
    </w:lvl>
    <w:lvl w:ilvl="6">
      <w:start w:val="1"/>
      <w:numFmt w:val="decimal"/>
      <w:lvlText w:val="%7."/>
      <w:lvlJc w:val="left"/>
      <w:pPr>
        <w:ind w:left="4353" w:hanging="480"/>
      </w:pPr>
    </w:lvl>
    <w:lvl w:ilvl="7">
      <w:start w:val="1"/>
      <w:numFmt w:val="lowerLetter"/>
      <w:lvlText w:val="%8)"/>
      <w:lvlJc w:val="left"/>
      <w:pPr>
        <w:ind w:left="4833" w:hanging="480"/>
      </w:pPr>
    </w:lvl>
    <w:lvl w:ilvl="8">
      <w:start w:val="1"/>
      <w:numFmt w:val="lowerRoman"/>
      <w:lvlText w:val="%9."/>
      <w:lvlJc w:val="right"/>
      <w:pPr>
        <w:ind w:left="5313" w:hanging="480"/>
      </w:pPr>
    </w:lvl>
  </w:abstractNum>
  <w:abstractNum w:abstractNumId="7">
    <w:nsid w:val="518B0449"/>
    <w:multiLevelType w:val="multilevel"/>
    <w:tmpl w:val="518B0449"/>
    <w:lvl w:ilvl="0">
      <w:start w:val="1"/>
      <w:numFmt w:val="decimal"/>
      <w:lvlText w:val="%1."/>
      <w:lvlJc w:val="left"/>
      <w:pPr>
        <w:ind w:left="905" w:hanging="480"/>
      </w:pPr>
      <w:rPr>
        <w:rFonts w:hint="eastAsia"/>
      </w:rPr>
    </w:lvl>
    <w:lvl w:ilvl="1">
      <w:start w:val="1"/>
      <w:numFmt w:val="lowerLetter"/>
      <w:lvlText w:val="%2)"/>
      <w:lvlJc w:val="left"/>
      <w:pPr>
        <w:ind w:left="1669" w:hanging="480"/>
      </w:pPr>
    </w:lvl>
    <w:lvl w:ilvl="2">
      <w:start w:val="1"/>
      <w:numFmt w:val="lowerRoman"/>
      <w:lvlText w:val="%3."/>
      <w:lvlJc w:val="right"/>
      <w:pPr>
        <w:ind w:left="2149" w:hanging="480"/>
      </w:pPr>
    </w:lvl>
    <w:lvl w:ilvl="3">
      <w:start w:val="1"/>
      <w:numFmt w:val="decimal"/>
      <w:lvlText w:val="%4."/>
      <w:lvlJc w:val="left"/>
      <w:pPr>
        <w:ind w:left="2629" w:hanging="480"/>
      </w:pPr>
    </w:lvl>
    <w:lvl w:ilvl="4">
      <w:start w:val="1"/>
      <w:numFmt w:val="lowerLetter"/>
      <w:lvlText w:val="%5)"/>
      <w:lvlJc w:val="left"/>
      <w:pPr>
        <w:ind w:left="3109" w:hanging="480"/>
      </w:pPr>
    </w:lvl>
    <w:lvl w:ilvl="5">
      <w:start w:val="1"/>
      <w:numFmt w:val="lowerRoman"/>
      <w:lvlText w:val="%6."/>
      <w:lvlJc w:val="right"/>
      <w:pPr>
        <w:ind w:left="3589" w:hanging="480"/>
      </w:pPr>
    </w:lvl>
    <w:lvl w:ilvl="6">
      <w:start w:val="1"/>
      <w:numFmt w:val="decimal"/>
      <w:lvlText w:val="%7."/>
      <w:lvlJc w:val="left"/>
      <w:pPr>
        <w:ind w:left="4069" w:hanging="480"/>
      </w:pPr>
    </w:lvl>
    <w:lvl w:ilvl="7">
      <w:start w:val="1"/>
      <w:numFmt w:val="lowerLetter"/>
      <w:lvlText w:val="%8)"/>
      <w:lvlJc w:val="left"/>
      <w:pPr>
        <w:ind w:left="4549" w:hanging="480"/>
      </w:pPr>
    </w:lvl>
    <w:lvl w:ilvl="8">
      <w:start w:val="1"/>
      <w:numFmt w:val="lowerRoman"/>
      <w:lvlText w:val="%9."/>
      <w:lvlJc w:val="right"/>
      <w:pPr>
        <w:ind w:left="5029" w:hanging="480"/>
      </w:pPr>
    </w:lvl>
  </w:abstractNum>
  <w:abstractNum w:abstractNumId="8">
    <w:nsid w:val="55D5067F"/>
    <w:multiLevelType w:val="multilevel"/>
    <w:tmpl w:val="55D5067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56873ABB"/>
    <w:multiLevelType w:val="multilevel"/>
    <w:tmpl w:val="56873ABB"/>
    <w:lvl w:ilvl="0">
      <w:start w:val="1"/>
      <w:numFmt w:val="decimal"/>
      <w:lvlText w:val="%1."/>
      <w:lvlJc w:val="left"/>
      <w:pPr>
        <w:ind w:left="905" w:hanging="480"/>
      </w:p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10">
    <w:nsid w:val="65900468"/>
    <w:multiLevelType w:val="multilevel"/>
    <w:tmpl w:val="65900468"/>
    <w:lvl w:ilvl="0">
      <w:start w:val="1"/>
      <w:numFmt w:val="decimal"/>
      <w:lvlText w:val="%1."/>
      <w:lvlJc w:val="left"/>
      <w:pPr>
        <w:ind w:left="480" w:hanging="480"/>
      </w:pPr>
      <w:rPr>
        <w:rFonts w:hint="eastAsia"/>
        <w:b w:val="0"/>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nsid w:val="6899155C"/>
    <w:multiLevelType w:val="multilevel"/>
    <w:tmpl w:val="6899155C"/>
    <w:lvl w:ilvl="0">
      <w:start w:val="1"/>
      <w:numFmt w:val="bullet"/>
      <w:pStyle w:val="1"/>
      <w:lvlText w:val=""/>
      <w:lvlJc w:val="left"/>
      <w:pPr>
        <w:ind w:left="840" w:hanging="420"/>
      </w:pPr>
      <w:rPr>
        <w:rFonts w:ascii="Wingdings" w:hAnsi="Wingdings" w:hint="default"/>
      </w:rPr>
    </w:lvl>
    <w:lvl w:ilvl="1">
      <w:start w:val="1"/>
      <w:numFmt w:val="bullet"/>
      <w:pStyle w:val="2"/>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6C887E4D"/>
    <w:multiLevelType w:val="multilevel"/>
    <w:tmpl w:val="6C887E4D"/>
    <w:lvl w:ilvl="0">
      <w:start w:val="1"/>
      <w:numFmt w:val="decimal"/>
      <w:lvlText w:val="%1."/>
      <w:lvlJc w:val="left"/>
      <w:pPr>
        <w:ind w:left="480" w:hanging="480"/>
      </w:pPr>
      <w:rPr>
        <w:rFonts w:hint="eastAsia"/>
        <w:b w:val="0"/>
        <w:color w:val="000000" w:themeColor="text1"/>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nsid w:val="6EF50DD8"/>
    <w:multiLevelType w:val="multilevel"/>
    <w:tmpl w:val="6EF50DD8"/>
    <w:lvl w:ilvl="0">
      <w:start w:val="1"/>
      <w:numFmt w:val="decimal"/>
      <w:lvlText w:val="%1）"/>
      <w:lvlJc w:val="left"/>
      <w:pPr>
        <w:ind w:left="1004" w:hanging="720"/>
      </w:pPr>
      <w:rPr>
        <w:rFonts w:hint="eastAsia"/>
      </w:rPr>
    </w:lvl>
    <w:lvl w:ilvl="1">
      <w:start w:val="1"/>
      <w:numFmt w:val="decimal"/>
      <w:lvlText w:val="%2."/>
      <w:lvlJc w:val="left"/>
      <w:pPr>
        <w:ind w:left="480" w:hanging="480"/>
      </w:pPr>
      <w:rPr>
        <w:rFonts w:hint="eastAsia"/>
        <w:b w:val="0"/>
      </w:r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lowerLetter"/>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lowerLetter"/>
      <w:lvlText w:val="%8)"/>
      <w:lvlJc w:val="left"/>
      <w:pPr>
        <w:ind w:left="4124" w:hanging="480"/>
      </w:pPr>
    </w:lvl>
    <w:lvl w:ilvl="8">
      <w:start w:val="1"/>
      <w:numFmt w:val="lowerRoman"/>
      <w:lvlText w:val="%9."/>
      <w:lvlJc w:val="right"/>
      <w:pPr>
        <w:ind w:left="4604" w:hanging="480"/>
      </w:pPr>
    </w:lvl>
  </w:abstractNum>
  <w:abstractNum w:abstractNumId="14">
    <w:nsid w:val="703A3199"/>
    <w:multiLevelType w:val="multilevel"/>
    <w:tmpl w:val="703A3199"/>
    <w:lvl w:ilvl="0">
      <w:start w:val="1"/>
      <w:numFmt w:val="decimal"/>
      <w:lvlText w:val="%1)"/>
      <w:lvlJc w:val="left"/>
      <w:pPr>
        <w:ind w:left="1330" w:hanging="480"/>
      </w:pPr>
      <w:rPr>
        <w:rFonts w:hint="default"/>
        <w:b w:val="0"/>
      </w:rPr>
    </w:lvl>
    <w:lvl w:ilvl="1">
      <w:start w:val="1"/>
      <w:numFmt w:val="lowerLetter"/>
      <w:lvlText w:val="%2)"/>
      <w:lvlJc w:val="left"/>
      <w:pPr>
        <w:ind w:left="1810" w:hanging="480"/>
      </w:pPr>
    </w:lvl>
    <w:lvl w:ilvl="2">
      <w:start w:val="1"/>
      <w:numFmt w:val="lowerRoman"/>
      <w:lvlText w:val="%3."/>
      <w:lvlJc w:val="right"/>
      <w:pPr>
        <w:ind w:left="2290" w:hanging="480"/>
      </w:pPr>
    </w:lvl>
    <w:lvl w:ilvl="3">
      <w:start w:val="1"/>
      <w:numFmt w:val="decimal"/>
      <w:lvlText w:val="%4."/>
      <w:lvlJc w:val="left"/>
      <w:pPr>
        <w:ind w:left="2770" w:hanging="480"/>
      </w:pPr>
    </w:lvl>
    <w:lvl w:ilvl="4">
      <w:start w:val="1"/>
      <w:numFmt w:val="lowerLetter"/>
      <w:lvlText w:val="%5)"/>
      <w:lvlJc w:val="left"/>
      <w:pPr>
        <w:ind w:left="3250" w:hanging="480"/>
      </w:pPr>
    </w:lvl>
    <w:lvl w:ilvl="5">
      <w:start w:val="1"/>
      <w:numFmt w:val="lowerRoman"/>
      <w:lvlText w:val="%6."/>
      <w:lvlJc w:val="right"/>
      <w:pPr>
        <w:ind w:left="3730" w:hanging="480"/>
      </w:pPr>
    </w:lvl>
    <w:lvl w:ilvl="6">
      <w:start w:val="1"/>
      <w:numFmt w:val="decimal"/>
      <w:lvlText w:val="%7."/>
      <w:lvlJc w:val="left"/>
      <w:pPr>
        <w:ind w:left="4210" w:hanging="480"/>
      </w:pPr>
    </w:lvl>
    <w:lvl w:ilvl="7">
      <w:start w:val="1"/>
      <w:numFmt w:val="lowerLetter"/>
      <w:lvlText w:val="%8)"/>
      <w:lvlJc w:val="left"/>
      <w:pPr>
        <w:ind w:left="4690" w:hanging="480"/>
      </w:pPr>
    </w:lvl>
    <w:lvl w:ilvl="8">
      <w:start w:val="1"/>
      <w:numFmt w:val="lowerRoman"/>
      <w:lvlText w:val="%9."/>
      <w:lvlJc w:val="right"/>
      <w:pPr>
        <w:ind w:left="5170" w:hanging="480"/>
      </w:pPr>
    </w:lvl>
  </w:abstractNum>
  <w:abstractNum w:abstractNumId="15">
    <w:nsid w:val="75BD1FDA"/>
    <w:multiLevelType w:val="multilevel"/>
    <w:tmpl w:val="75BD1FDA"/>
    <w:lvl w:ilvl="0">
      <w:start w:val="1"/>
      <w:numFmt w:val="decimal"/>
      <w:lvlText w:val="%1、"/>
      <w:lvlJc w:val="left"/>
      <w:pPr>
        <w:ind w:left="360" w:hanging="360"/>
      </w:pPr>
      <w:rPr>
        <w:rFonts w:asciiTheme="minorEastAsia" w:eastAsiaTheme="minorEastAsia" w:hAnsiTheme="minorEastAsia" w:cs="Helvetica Neue"/>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nsid w:val="782272CE"/>
    <w:multiLevelType w:val="multilevel"/>
    <w:tmpl w:val="782272CE"/>
    <w:lvl w:ilvl="0">
      <w:start w:val="1"/>
      <w:numFmt w:val="bullet"/>
      <w:lvlText w:val=""/>
      <w:lvlJc w:val="left"/>
      <w:pPr>
        <w:tabs>
          <w:tab w:val="left" w:pos="720"/>
        </w:tabs>
        <w:ind w:left="720" w:hanging="360"/>
      </w:pPr>
      <w:rPr>
        <w:rFonts w:ascii="Symbol" w:hAnsi="Symbol" w:hint="default"/>
        <w:sz w:val="20"/>
      </w:rPr>
    </w:lvl>
    <w:lvl w:ilvl="1">
      <w:start w:val="20"/>
      <w:numFmt w:val="decimal"/>
      <w:lvlText w:val="%2."/>
      <w:lvlJc w:val="left"/>
      <w:pPr>
        <w:tabs>
          <w:tab w:val="left" w:pos="1440"/>
        </w:tabs>
        <w:ind w:left="1440" w:hanging="360"/>
      </w:pPr>
      <w:rPr>
        <w:rFonts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7AFA1945"/>
    <w:multiLevelType w:val="multilevel"/>
    <w:tmpl w:val="7AFA1945"/>
    <w:lvl w:ilvl="0">
      <w:start w:val="1"/>
      <w:numFmt w:val="chineseCountingThousand"/>
      <w:lvlText w:val="%1、"/>
      <w:lvlJc w:val="left"/>
      <w:pPr>
        <w:ind w:left="480" w:hanging="480"/>
      </w:pPr>
      <w:rPr>
        <w:rFonts w:asciiTheme="minorEastAsia" w:eastAsiaTheme="minorEastAsia" w:hAnsiTheme="minorEastAsia"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11"/>
  </w:num>
  <w:num w:numId="2">
    <w:abstractNumId w:val="4"/>
  </w:num>
  <w:num w:numId="3">
    <w:abstractNumId w:val="3"/>
  </w:num>
  <w:num w:numId="4">
    <w:abstractNumId w:val="7"/>
  </w:num>
  <w:num w:numId="5">
    <w:abstractNumId w:val="17"/>
  </w:num>
  <w:num w:numId="6">
    <w:abstractNumId w:val="5"/>
  </w:num>
  <w:num w:numId="7">
    <w:abstractNumId w:val="14"/>
  </w:num>
  <w:num w:numId="8">
    <w:abstractNumId w:val="0"/>
  </w:num>
  <w:num w:numId="9">
    <w:abstractNumId w:val="15"/>
  </w:num>
  <w:num w:numId="10">
    <w:abstractNumId w:val="13"/>
  </w:num>
  <w:num w:numId="11">
    <w:abstractNumId w:val="10"/>
  </w:num>
  <w:num w:numId="12">
    <w:abstractNumId w:val="12"/>
  </w:num>
  <w:num w:numId="13">
    <w:abstractNumId w:val="8"/>
    <w:lvlOverride w:ilvl="1">
      <w:startOverride w:val="1"/>
    </w:lvlOverride>
  </w:num>
  <w:num w:numId="14">
    <w:abstractNumId w:val="16"/>
  </w:num>
  <w:num w:numId="15">
    <w:abstractNumId w:val="2"/>
  </w:num>
  <w:num w:numId="16">
    <w:abstractNumId w:val="9"/>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B358C"/>
    <w:rsid w:val="00032437"/>
    <w:rsid w:val="000507B8"/>
    <w:rsid w:val="00057E67"/>
    <w:rsid w:val="00060698"/>
    <w:rsid w:val="000B458D"/>
    <w:rsid w:val="000C7304"/>
    <w:rsid w:val="000F1E6D"/>
    <w:rsid w:val="000F5233"/>
    <w:rsid w:val="001044B0"/>
    <w:rsid w:val="00166711"/>
    <w:rsid w:val="001C33E0"/>
    <w:rsid w:val="001C43FB"/>
    <w:rsid w:val="00211622"/>
    <w:rsid w:val="002244C7"/>
    <w:rsid w:val="00227D48"/>
    <w:rsid w:val="00237219"/>
    <w:rsid w:val="00246BAA"/>
    <w:rsid w:val="0026693C"/>
    <w:rsid w:val="002761F2"/>
    <w:rsid w:val="002F1CCF"/>
    <w:rsid w:val="00307409"/>
    <w:rsid w:val="0031418E"/>
    <w:rsid w:val="00314E5D"/>
    <w:rsid w:val="00326988"/>
    <w:rsid w:val="003355DF"/>
    <w:rsid w:val="003439F1"/>
    <w:rsid w:val="00346A7E"/>
    <w:rsid w:val="00384BDF"/>
    <w:rsid w:val="003B4D79"/>
    <w:rsid w:val="003B62A6"/>
    <w:rsid w:val="003B657C"/>
    <w:rsid w:val="003B6A8D"/>
    <w:rsid w:val="003E3323"/>
    <w:rsid w:val="003F2307"/>
    <w:rsid w:val="003F2C03"/>
    <w:rsid w:val="00401E8F"/>
    <w:rsid w:val="004022A5"/>
    <w:rsid w:val="00403D79"/>
    <w:rsid w:val="00410444"/>
    <w:rsid w:val="00413EC7"/>
    <w:rsid w:val="00424987"/>
    <w:rsid w:val="004525FA"/>
    <w:rsid w:val="004576B0"/>
    <w:rsid w:val="00483166"/>
    <w:rsid w:val="004C25C4"/>
    <w:rsid w:val="004C310E"/>
    <w:rsid w:val="004E7955"/>
    <w:rsid w:val="00505D8A"/>
    <w:rsid w:val="0052102A"/>
    <w:rsid w:val="0054275A"/>
    <w:rsid w:val="00544C60"/>
    <w:rsid w:val="005469CC"/>
    <w:rsid w:val="005527E9"/>
    <w:rsid w:val="005545F2"/>
    <w:rsid w:val="00573F81"/>
    <w:rsid w:val="00575792"/>
    <w:rsid w:val="00587B35"/>
    <w:rsid w:val="005B4946"/>
    <w:rsid w:val="005D4ECA"/>
    <w:rsid w:val="005E367C"/>
    <w:rsid w:val="00660CDD"/>
    <w:rsid w:val="006838D5"/>
    <w:rsid w:val="006968AD"/>
    <w:rsid w:val="006978A2"/>
    <w:rsid w:val="006A224D"/>
    <w:rsid w:val="006B780D"/>
    <w:rsid w:val="006D55E4"/>
    <w:rsid w:val="006D7D44"/>
    <w:rsid w:val="006F39E2"/>
    <w:rsid w:val="00711C2C"/>
    <w:rsid w:val="0074251E"/>
    <w:rsid w:val="007625DC"/>
    <w:rsid w:val="00763CF2"/>
    <w:rsid w:val="007730FB"/>
    <w:rsid w:val="00796E7C"/>
    <w:rsid w:val="007A6288"/>
    <w:rsid w:val="007B7A06"/>
    <w:rsid w:val="007C1291"/>
    <w:rsid w:val="007C2B76"/>
    <w:rsid w:val="007D5EDF"/>
    <w:rsid w:val="007F65CD"/>
    <w:rsid w:val="00807530"/>
    <w:rsid w:val="00812E97"/>
    <w:rsid w:val="008172B3"/>
    <w:rsid w:val="0084646F"/>
    <w:rsid w:val="00891B1B"/>
    <w:rsid w:val="008B0094"/>
    <w:rsid w:val="008D0384"/>
    <w:rsid w:val="008D4F27"/>
    <w:rsid w:val="008F1D1C"/>
    <w:rsid w:val="00910976"/>
    <w:rsid w:val="00933216"/>
    <w:rsid w:val="009335DB"/>
    <w:rsid w:val="00933943"/>
    <w:rsid w:val="009349D6"/>
    <w:rsid w:val="00990264"/>
    <w:rsid w:val="009A35D6"/>
    <w:rsid w:val="009B2D53"/>
    <w:rsid w:val="009C2FEF"/>
    <w:rsid w:val="009C3254"/>
    <w:rsid w:val="009E3E80"/>
    <w:rsid w:val="00A06EDF"/>
    <w:rsid w:val="00A11EEE"/>
    <w:rsid w:val="00A23E6F"/>
    <w:rsid w:val="00A63B9F"/>
    <w:rsid w:val="00A71D30"/>
    <w:rsid w:val="00A849DF"/>
    <w:rsid w:val="00A86EAD"/>
    <w:rsid w:val="00A911CA"/>
    <w:rsid w:val="00AA153B"/>
    <w:rsid w:val="00AD3C52"/>
    <w:rsid w:val="00AE3AD5"/>
    <w:rsid w:val="00B3401B"/>
    <w:rsid w:val="00B627B8"/>
    <w:rsid w:val="00B66B61"/>
    <w:rsid w:val="00B75093"/>
    <w:rsid w:val="00B80A12"/>
    <w:rsid w:val="00BA6467"/>
    <w:rsid w:val="00BC7C50"/>
    <w:rsid w:val="00BD2324"/>
    <w:rsid w:val="00C13B1D"/>
    <w:rsid w:val="00C2596A"/>
    <w:rsid w:val="00C532A7"/>
    <w:rsid w:val="00C6219A"/>
    <w:rsid w:val="00C71A60"/>
    <w:rsid w:val="00C86671"/>
    <w:rsid w:val="00C94844"/>
    <w:rsid w:val="00CA7994"/>
    <w:rsid w:val="00CB7054"/>
    <w:rsid w:val="00CE3C79"/>
    <w:rsid w:val="00CE50EC"/>
    <w:rsid w:val="00CE57B0"/>
    <w:rsid w:val="00CF286C"/>
    <w:rsid w:val="00CF7E46"/>
    <w:rsid w:val="00D21366"/>
    <w:rsid w:val="00D45D82"/>
    <w:rsid w:val="00D470B5"/>
    <w:rsid w:val="00D679BF"/>
    <w:rsid w:val="00D801F8"/>
    <w:rsid w:val="00D85B9F"/>
    <w:rsid w:val="00DA4529"/>
    <w:rsid w:val="00DD0847"/>
    <w:rsid w:val="00DF0926"/>
    <w:rsid w:val="00DF3A13"/>
    <w:rsid w:val="00E05B7C"/>
    <w:rsid w:val="00E310BE"/>
    <w:rsid w:val="00E33F84"/>
    <w:rsid w:val="00E4021B"/>
    <w:rsid w:val="00E57A1D"/>
    <w:rsid w:val="00E63694"/>
    <w:rsid w:val="00E72A57"/>
    <w:rsid w:val="00E76427"/>
    <w:rsid w:val="00E80510"/>
    <w:rsid w:val="00E92A18"/>
    <w:rsid w:val="00EE03F0"/>
    <w:rsid w:val="00EF77D0"/>
    <w:rsid w:val="00F00076"/>
    <w:rsid w:val="00F16C94"/>
    <w:rsid w:val="00F3099C"/>
    <w:rsid w:val="00F95DDC"/>
    <w:rsid w:val="00FA2D49"/>
    <w:rsid w:val="00FA4067"/>
    <w:rsid w:val="00FB0A88"/>
    <w:rsid w:val="00FC1B08"/>
    <w:rsid w:val="00FC357F"/>
    <w:rsid w:val="00FC6B9D"/>
    <w:rsid w:val="00FD148A"/>
    <w:rsid w:val="03355169"/>
    <w:rsid w:val="03B85F94"/>
    <w:rsid w:val="07066F70"/>
    <w:rsid w:val="088B21FE"/>
    <w:rsid w:val="0B664034"/>
    <w:rsid w:val="0C663512"/>
    <w:rsid w:val="10A52A8B"/>
    <w:rsid w:val="10C44F11"/>
    <w:rsid w:val="12CA4C93"/>
    <w:rsid w:val="13336CA2"/>
    <w:rsid w:val="176C3BCE"/>
    <w:rsid w:val="20A4050C"/>
    <w:rsid w:val="21CB3706"/>
    <w:rsid w:val="22177042"/>
    <w:rsid w:val="240E4B4B"/>
    <w:rsid w:val="25867135"/>
    <w:rsid w:val="25D80F44"/>
    <w:rsid w:val="26406EE7"/>
    <w:rsid w:val="27F365B0"/>
    <w:rsid w:val="29714B56"/>
    <w:rsid w:val="2C954B97"/>
    <w:rsid w:val="2D2F590D"/>
    <w:rsid w:val="2F185652"/>
    <w:rsid w:val="2F1A36FE"/>
    <w:rsid w:val="316C6013"/>
    <w:rsid w:val="32687213"/>
    <w:rsid w:val="33F826E6"/>
    <w:rsid w:val="340F71F7"/>
    <w:rsid w:val="34A23796"/>
    <w:rsid w:val="34C63CD3"/>
    <w:rsid w:val="351D25D9"/>
    <w:rsid w:val="36F9647B"/>
    <w:rsid w:val="384F761A"/>
    <w:rsid w:val="399A764E"/>
    <w:rsid w:val="39F84C9C"/>
    <w:rsid w:val="3D0830A8"/>
    <w:rsid w:val="3D8B4E86"/>
    <w:rsid w:val="404A77BA"/>
    <w:rsid w:val="409A3F29"/>
    <w:rsid w:val="42F663DD"/>
    <w:rsid w:val="43BD2BFA"/>
    <w:rsid w:val="44345909"/>
    <w:rsid w:val="46BC2151"/>
    <w:rsid w:val="4A904603"/>
    <w:rsid w:val="4AF35803"/>
    <w:rsid w:val="4EB316EE"/>
    <w:rsid w:val="4F6F7995"/>
    <w:rsid w:val="4FD41027"/>
    <w:rsid w:val="52AF3413"/>
    <w:rsid w:val="53D136AB"/>
    <w:rsid w:val="54DC4160"/>
    <w:rsid w:val="556F107F"/>
    <w:rsid w:val="598F6899"/>
    <w:rsid w:val="59F52311"/>
    <w:rsid w:val="5C700870"/>
    <w:rsid w:val="5CCA15B5"/>
    <w:rsid w:val="5D0568C6"/>
    <w:rsid w:val="5D7015CC"/>
    <w:rsid w:val="5DE14784"/>
    <w:rsid w:val="61CF4DD2"/>
    <w:rsid w:val="62D1520B"/>
    <w:rsid w:val="63466243"/>
    <w:rsid w:val="63EC3572"/>
    <w:rsid w:val="675E5D89"/>
    <w:rsid w:val="67D52F0B"/>
    <w:rsid w:val="68624BB6"/>
    <w:rsid w:val="68907290"/>
    <w:rsid w:val="68D87778"/>
    <w:rsid w:val="69E752BF"/>
    <w:rsid w:val="6B700E70"/>
    <w:rsid w:val="6C3B0310"/>
    <w:rsid w:val="6E156714"/>
    <w:rsid w:val="6F3B358C"/>
    <w:rsid w:val="71E844A3"/>
    <w:rsid w:val="740A5352"/>
    <w:rsid w:val="743A7D3D"/>
    <w:rsid w:val="74493793"/>
    <w:rsid w:val="745C2B3B"/>
    <w:rsid w:val="75204F35"/>
    <w:rsid w:val="774D59F9"/>
    <w:rsid w:val="781877CE"/>
    <w:rsid w:val="79A77F58"/>
    <w:rsid w:val="7B2A7101"/>
    <w:rsid w:val="7C9D0476"/>
    <w:rsid w:val="7CC02484"/>
    <w:rsid w:val="7EA57B97"/>
    <w:rsid w:val="7EA90309"/>
    <w:rsid w:val="7EAA4292"/>
    <w:rsid w:val="7FA633E6"/>
    <w:rsid w:val="7FD818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unhideWhenUsed="0"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semiHidden="1"/>
    <w:lsdException w:name="footnote text" w:semiHidden="1"/>
    <w:lsdException w:name="annotation text" w:qFormat="1"/>
    <w:lsdException w:name="header" w:unhideWhenUsed="0"/>
    <w:lsdException w:name="footer"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uiPriority="1" w:qFormat="1"/>
    <w:lsdException w:name="Body Text" w:semiHidden="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qFormat="1"/>
    <w:lsdException w:name="Body Text First Indent" w:unhideWhenUsed="0"/>
    <w:lsdException w:name="Body Text First Indent 2" w:qFormat="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nhideWhenUsed="0" w:qFormat="1"/>
    <w:lsdException w:name="Emphasis" w:unhideWhenUsed="0" w:qFormat="1"/>
    <w:lsdException w:name="Document Map" w:qFormat="1"/>
    <w:lsdException w:name="Plain Text" w:unhideWhenUsed="0" w:qFormat="1"/>
    <w:lsdException w:name="E-mail Signature" w:semiHidden="1"/>
    <w:lsdException w:name="HTML Top of Form" w:semiHidden="1" w:uiPriority="99"/>
    <w:lsdException w:name="HTML Bottom of Form" w:semiHidden="1" w:uiPriority="99"/>
    <w:lsdException w:name="Normal (Web)" w:uiPriority="99"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qFormat="1"/>
    <w:lsdException w:name="annotation subject"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4"/>
    </w:rPr>
  </w:style>
  <w:style w:type="paragraph" w:styleId="10">
    <w:name w:val="heading 1"/>
    <w:basedOn w:val="a"/>
    <w:next w:val="a"/>
    <w:qFormat/>
    <w:pPr>
      <w:keepNext/>
      <w:jc w:val="center"/>
      <w:outlineLvl w:val="0"/>
    </w:pPr>
    <w:rPr>
      <w:rFonts w:asciiTheme="minorEastAsia" w:hAnsiTheme="minorEastAsia"/>
      <w:b/>
      <w:bCs/>
      <w:sz w:val="32"/>
      <w:szCs w:val="32"/>
    </w:rPr>
  </w:style>
  <w:style w:type="paragraph" w:styleId="20">
    <w:name w:val="heading 2"/>
    <w:basedOn w:val="a"/>
    <w:next w:val="a"/>
    <w:unhideWhenUsed/>
    <w:qFormat/>
    <w:pPr>
      <w:keepNext/>
      <w:keepLines/>
      <w:spacing w:line="360" w:lineRule="auto"/>
      <w:outlineLvl w:val="1"/>
    </w:pPr>
    <w:rPr>
      <w:rFonts w:ascii="Arial" w:hAnsi="Arial"/>
      <w:b/>
      <w:bCs/>
      <w:sz w:val="24"/>
      <w:szCs w:val="32"/>
    </w:rPr>
  </w:style>
  <w:style w:type="paragraph" w:styleId="3">
    <w:name w:val="heading 3"/>
    <w:basedOn w:val="a"/>
    <w:next w:val="a"/>
    <w:link w:val="3Char"/>
    <w:unhideWhenUsed/>
    <w:qFormat/>
    <w:pPr>
      <w:keepNext/>
      <w:keepLines/>
      <w:spacing w:before="260" w:after="260" w:line="415"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Pr>
      <w:b/>
      <w:bCs/>
    </w:rPr>
  </w:style>
  <w:style w:type="paragraph" w:styleId="a4">
    <w:name w:val="annotation text"/>
    <w:basedOn w:val="a"/>
    <w:link w:val="Char0"/>
    <w:unhideWhenUsed/>
    <w:qFormat/>
    <w:pPr>
      <w:jc w:val="left"/>
    </w:pPr>
  </w:style>
  <w:style w:type="paragraph" w:styleId="7">
    <w:name w:val="toc 7"/>
    <w:basedOn w:val="a"/>
    <w:next w:val="a"/>
    <w:unhideWhenUsed/>
    <w:qFormat/>
    <w:pPr>
      <w:ind w:left="1260"/>
      <w:jc w:val="left"/>
    </w:pPr>
    <w:rPr>
      <w:sz w:val="20"/>
      <w:szCs w:val="20"/>
    </w:rPr>
  </w:style>
  <w:style w:type="paragraph" w:styleId="a5">
    <w:name w:val="Document Map"/>
    <w:basedOn w:val="a"/>
    <w:link w:val="Char1"/>
    <w:unhideWhenUsed/>
    <w:qFormat/>
    <w:rPr>
      <w:rFonts w:ascii="宋体" w:eastAsia="宋体"/>
      <w:sz w:val="24"/>
    </w:rPr>
  </w:style>
  <w:style w:type="paragraph" w:styleId="a6">
    <w:name w:val="Body Text Indent"/>
    <w:basedOn w:val="a"/>
    <w:link w:val="Char2"/>
    <w:qFormat/>
    <w:pPr>
      <w:spacing w:after="120"/>
      <w:ind w:leftChars="200" w:left="200"/>
    </w:pPr>
  </w:style>
  <w:style w:type="paragraph" w:styleId="5">
    <w:name w:val="toc 5"/>
    <w:basedOn w:val="a"/>
    <w:next w:val="a"/>
    <w:unhideWhenUsed/>
    <w:qFormat/>
    <w:pPr>
      <w:ind w:left="840"/>
      <w:jc w:val="left"/>
    </w:pPr>
    <w:rPr>
      <w:sz w:val="20"/>
      <w:szCs w:val="20"/>
    </w:rPr>
  </w:style>
  <w:style w:type="paragraph" w:styleId="30">
    <w:name w:val="toc 3"/>
    <w:basedOn w:val="a"/>
    <w:next w:val="a"/>
    <w:uiPriority w:val="39"/>
    <w:unhideWhenUsed/>
    <w:qFormat/>
    <w:pPr>
      <w:ind w:left="420"/>
      <w:jc w:val="left"/>
    </w:pPr>
    <w:rPr>
      <w:sz w:val="22"/>
      <w:szCs w:val="22"/>
    </w:rPr>
  </w:style>
  <w:style w:type="paragraph" w:styleId="a7">
    <w:name w:val="Plain Text"/>
    <w:basedOn w:val="a"/>
    <w:qFormat/>
    <w:rPr>
      <w:rFonts w:ascii="宋体" w:hAnsi="Courier New" w:cs="Courier New"/>
      <w:szCs w:val="21"/>
    </w:rPr>
  </w:style>
  <w:style w:type="paragraph" w:styleId="8">
    <w:name w:val="toc 8"/>
    <w:basedOn w:val="a"/>
    <w:next w:val="a"/>
    <w:unhideWhenUsed/>
    <w:qFormat/>
    <w:pPr>
      <w:ind w:left="1470"/>
      <w:jc w:val="left"/>
    </w:pPr>
    <w:rPr>
      <w:sz w:val="20"/>
      <w:szCs w:val="20"/>
    </w:rPr>
  </w:style>
  <w:style w:type="paragraph" w:styleId="a8">
    <w:name w:val="Date"/>
    <w:basedOn w:val="a"/>
    <w:next w:val="a"/>
    <w:qFormat/>
    <w:rPr>
      <w:sz w:val="24"/>
      <w:szCs w:val="20"/>
    </w:rPr>
  </w:style>
  <w:style w:type="paragraph" w:styleId="a9">
    <w:name w:val="Balloon Text"/>
    <w:basedOn w:val="a"/>
    <w:link w:val="Char3"/>
    <w:unhideWhenUsed/>
    <w:rPr>
      <w:rFonts w:ascii="Heiti SC Light" w:eastAsia="Heiti SC Light"/>
      <w:sz w:val="18"/>
      <w:szCs w:val="18"/>
    </w:rPr>
  </w:style>
  <w:style w:type="paragraph" w:styleId="aa">
    <w:name w:val="footer"/>
    <w:basedOn w:val="a"/>
    <w:qFormat/>
    <w:pPr>
      <w:tabs>
        <w:tab w:val="center" w:pos="4153"/>
        <w:tab w:val="right" w:pos="8306"/>
      </w:tabs>
      <w:snapToGrid w:val="0"/>
      <w:jc w:val="left"/>
    </w:pPr>
    <w:rPr>
      <w:sz w:val="18"/>
      <w:szCs w:val="18"/>
    </w:rPr>
  </w:style>
  <w:style w:type="paragraph" w:styleId="21">
    <w:name w:val="Body Text First Indent 2"/>
    <w:basedOn w:val="a6"/>
    <w:link w:val="2Char"/>
    <w:unhideWhenUsed/>
    <w:qFormat/>
    <w:pPr>
      <w:ind w:left="420" w:firstLineChars="200" w:firstLine="420"/>
    </w:pPr>
  </w:style>
  <w:style w:type="paragraph" w:styleId="ab">
    <w:name w:val="header"/>
    <w:basedOn w:val="a"/>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tabs>
        <w:tab w:val="right" w:leader="dot" w:pos="8834"/>
      </w:tabs>
      <w:spacing w:before="120"/>
      <w:jc w:val="left"/>
    </w:pPr>
    <w:rPr>
      <w:b/>
      <w:bCs/>
      <w:sz w:val="24"/>
    </w:rPr>
  </w:style>
  <w:style w:type="paragraph" w:styleId="40">
    <w:name w:val="toc 4"/>
    <w:basedOn w:val="a"/>
    <w:next w:val="a"/>
    <w:uiPriority w:val="39"/>
    <w:unhideWhenUsed/>
    <w:qFormat/>
    <w:pPr>
      <w:ind w:left="630"/>
      <w:jc w:val="left"/>
    </w:pPr>
    <w:rPr>
      <w:sz w:val="20"/>
      <w:szCs w:val="20"/>
    </w:rPr>
  </w:style>
  <w:style w:type="paragraph" w:styleId="6">
    <w:name w:val="toc 6"/>
    <w:basedOn w:val="a"/>
    <w:next w:val="a"/>
    <w:unhideWhenUsed/>
    <w:qFormat/>
    <w:pPr>
      <w:ind w:left="1050"/>
      <w:jc w:val="left"/>
    </w:pPr>
    <w:rPr>
      <w:sz w:val="20"/>
      <w:szCs w:val="20"/>
    </w:rPr>
  </w:style>
  <w:style w:type="paragraph" w:styleId="22">
    <w:name w:val="toc 2"/>
    <w:basedOn w:val="a"/>
    <w:next w:val="a"/>
    <w:uiPriority w:val="39"/>
    <w:unhideWhenUsed/>
    <w:qFormat/>
    <w:pPr>
      <w:ind w:left="210"/>
      <w:jc w:val="left"/>
    </w:pPr>
    <w:rPr>
      <w:b/>
      <w:bCs/>
      <w:sz w:val="22"/>
      <w:szCs w:val="22"/>
    </w:rPr>
  </w:style>
  <w:style w:type="paragraph" w:styleId="9">
    <w:name w:val="toc 9"/>
    <w:basedOn w:val="a"/>
    <w:next w:val="a"/>
    <w:unhideWhenUsed/>
    <w:qFormat/>
    <w:pPr>
      <w:ind w:left="1680"/>
      <w:jc w:val="left"/>
    </w:pPr>
    <w:rPr>
      <w:sz w:val="20"/>
      <w:szCs w:val="20"/>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2">
    <w:name w:val="index 1"/>
    <w:basedOn w:val="a"/>
    <w:next w:val="a"/>
    <w:qFormat/>
    <w:pPr>
      <w:spacing w:line="220" w:lineRule="exact"/>
      <w:jc w:val="center"/>
    </w:pPr>
    <w:rPr>
      <w:rFonts w:ascii="仿宋_GB2312" w:eastAsia="仿宋_GB2312"/>
      <w:szCs w:val="20"/>
    </w:rPr>
  </w:style>
  <w:style w:type="character" w:styleId="ad">
    <w:name w:val="Strong"/>
    <w:basedOn w:val="a0"/>
    <w:qFormat/>
    <w:rPr>
      <w:b/>
      <w:bCs/>
    </w:rPr>
  </w:style>
  <w:style w:type="character" w:styleId="ae">
    <w:name w:val="page number"/>
    <w:basedOn w:val="a0"/>
    <w:qFormat/>
  </w:style>
  <w:style w:type="character" w:styleId="af">
    <w:name w:val="Hyperlink"/>
    <w:basedOn w:val="a0"/>
    <w:unhideWhenUsed/>
    <w:rPr>
      <w:color w:val="0563C1" w:themeColor="hyperlink"/>
      <w:u w:val="single"/>
    </w:rPr>
  </w:style>
  <w:style w:type="character" w:styleId="af0">
    <w:name w:val="annotation reference"/>
    <w:basedOn w:val="a0"/>
    <w:unhideWhenUsed/>
    <w:qFormat/>
    <w:rPr>
      <w:sz w:val="21"/>
      <w:szCs w:val="21"/>
    </w:rPr>
  </w:style>
  <w:style w:type="table" w:styleId="af1">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CharCharCharCharCharCharCharCharChar">
    <w:name w:val="默认段落字体 Para Char Char Char Char Char Char Char Char Char"/>
    <w:basedOn w:val="a"/>
    <w:qFormat/>
  </w:style>
  <w:style w:type="character" w:customStyle="1" w:styleId="ca-41">
    <w:name w:val="ca-41"/>
    <w:basedOn w:val="a0"/>
    <w:qFormat/>
    <w:rPr>
      <w:rFonts w:ascii="宋体" w:eastAsia="宋体" w:hAnsi="宋体" w:hint="eastAsia"/>
      <w:sz w:val="24"/>
      <w:szCs w:val="24"/>
    </w:rPr>
  </w:style>
  <w:style w:type="character" w:customStyle="1" w:styleId="ca-101">
    <w:name w:val="ca-101"/>
    <w:basedOn w:val="a0"/>
    <w:qFormat/>
    <w:rPr>
      <w:rFonts w:ascii="宋体" w:eastAsia="宋体" w:hAnsi="宋体" w:hint="eastAsia"/>
      <w:b/>
      <w:bCs/>
      <w:spacing w:val="-20"/>
      <w:sz w:val="24"/>
      <w:szCs w:val="24"/>
    </w:rPr>
  </w:style>
  <w:style w:type="paragraph" w:customStyle="1" w:styleId="p0">
    <w:name w:val="p0"/>
    <w:basedOn w:val="a"/>
    <w:qFormat/>
    <w:pPr>
      <w:widowControl/>
    </w:pPr>
    <w:rPr>
      <w:rFonts w:ascii="宋体" w:hAnsi="宋体"/>
      <w:kern w:val="0"/>
      <w:szCs w:val="21"/>
    </w:rPr>
  </w:style>
  <w:style w:type="paragraph" w:customStyle="1" w:styleId="13">
    <w:name w:val="列出段落1"/>
    <w:basedOn w:val="a"/>
    <w:uiPriority w:val="99"/>
    <w:qFormat/>
    <w:pPr>
      <w:ind w:firstLineChars="200" w:firstLine="420"/>
    </w:pPr>
    <w:rPr>
      <w:rFonts w:ascii="Calibri" w:hAnsi="Calibri"/>
      <w:szCs w:val="22"/>
    </w:rPr>
  </w:style>
  <w:style w:type="paragraph" w:customStyle="1" w:styleId="110">
    <w:name w:val="列出段落11"/>
    <w:basedOn w:val="a"/>
    <w:uiPriority w:val="99"/>
    <w:qFormat/>
    <w:pPr>
      <w:ind w:firstLineChars="200" w:firstLine="420"/>
    </w:pPr>
    <w:rPr>
      <w:rFonts w:ascii="Calibri" w:hAnsi="Calibri" w:cs="Calibri"/>
      <w:szCs w:val="21"/>
    </w:rPr>
  </w:style>
  <w:style w:type="character" w:customStyle="1" w:styleId="Char1">
    <w:name w:val="文档结构图 Char"/>
    <w:basedOn w:val="a0"/>
    <w:link w:val="a5"/>
    <w:semiHidden/>
    <w:qFormat/>
    <w:rPr>
      <w:rFonts w:ascii="宋体" w:eastAsia="宋体"/>
      <w:kern w:val="2"/>
      <w:sz w:val="24"/>
      <w:szCs w:val="24"/>
    </w:rPr>
  </w:style>
  <w:style w:type="paragraph" w:customStyle="1" w:styleId="TOC1">
    <w:name w:val="TOC 标题1"/>
    <w:basedOn w:val="10"/>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23">
    <w:name w:val="列出段落2"/>
    <w:basedOn w:val="a"/>
    <w:uiPriority w:val="34"/>
    <w:qFormat/>
    <w:pPr>
      <w:ind w:firstLineChars="200" w:firstLine="420"/>
    </w:pPr>
  </w:style>
  <w:style w:type="character" w:customStyle="1" w:styleId="Char2">
    <w:name w:val="正文文本缩进 Char"/>
    <w:basedOn w:val="a0"/>
    <w:link w:val="a6"/>
    <w:qFormat/>
    <w:rPr>
      <w:kern w:val="2"/>
      <w:sz w:val="21"/>
      <w:szCs w:val="24"/>
    </w:rPr>
  </w:style>
  <w:style w:type="character" w:customStyle="1" w:styleId="2Char">
    <w:name w:val="正文首行缩进 2 Char"/>
    <w:basedOn w:val="Char2"/>
    <w:link w:val="21"/>
    <w:semiHidden/>
    <w:qFormat/>
    <w:rPr>
      <w:kern w:val="2"/>
      <w:sz w:val="21"/>
      <w:szCs w:val="24"/>
    </w:rPr>
  </w:style>
  <w:style w:type="paragraph" w:customStyle="1" w:styleId="210">
    <w:name w:val="中等深浅网格 21"/>
    <w:uiPriority w:val="1"/>
    <w:qFormat/>
    <w:pPr>
      <w:widowControl w:val="0"/>
      <w:spacing w:after="200" w:line="276" w:lineRule="auto"/>
      <w:jc w:val="both"/>
    </w:pPr>
    <w:rPr>
      <w:rFonts w:ascii="Calibri" w:eastAsia="宋体" w:hAnsi="Calibri" w:cs="Times New Roman"/>
      <w:sz w:val="21"/>
    </w:rPr>
  </w:style>
  <w:style w:type="character" w:customStyle="1" w:styleId="4Char">
    <w:name w:val="标题 4 Char"/>
    <w:basedOn w:val="a0"/>
    <w:link w:val="4"/>
    <w:qFormat/>
    <w:rPr>
      <w:rFonts w:asciiTheme="majorHAnsi" w:eastAsiaTheme="majorEastAsia" w:hAnsiTheme="majorHAnsi" w:cstheme="majorBidi"/>
      <w:b/>
      <w:bCs/>
      <w:kern w:val="2"/>
      <w:sz w:val="28"/>
      <w:szCs w:val="28"/>
    </w:rPr>
  </w:style>
  <w:style w:type="paragraph" w:customStyle="1" w:styleId="14">
    <w:name w:val="修订1"/>
    <w:hidden/>
    <w:uiPriority w:val="99"/>
    <w:semiHidden/>
    <w:rPr>
      <w:kern w:val="2"/>
      <w:sz w:val="21"/>
      <w:szCs w:val="24"/>
    </w:rPr>
  </w:style>
  <w:style w:type="character" w:customStyle="1" w:styleId="Char3">
    <w:name w:val="批注框文本 Char"/>
    <w:basedOn w:val="a0"/>
    <w:link w:val="a9"/>
    <w:semiHidden/>
    <w:qFormat/>
    <w:rPr>
      <w:rFonts w:ascii="Heiti SC Light" w:eastAsia="Heiti SC Light"/>
      <w:kern w:val="2"/>
      <w:sz w:val="18"/>
      <w:szCs w:val="18"/>
    </w:rPr>
  </w:style>
  <w:style w:type="character" w:customStyle="1" w:styleId="Char0">
    <w:name w:val="批注文字 Char"/>
    <w:basedOn w:val="a0"/>
    <w:link w:val="a4"/>
    <w:semiHidden/>
    <w:qFormat/>
    <w:rPr>
      <w:kern w:val="2"/>
      <w:sz w:val="21"/>
      <w:szCs w:val="24"/>
    </w:rPr>
  </w:style>
  <w:style w:type="character" w:customStyle="1" w:styleId="Char">
    <w:name w:val="批注主题 Char"/>
    <w:basedOn w:val="Char0"/>
    <w:link w:val="a3"/>
    <w:semiHidden/>
    <w:qFormat/>
    <w:rPr>
      <w:b/>
      <w:bCs/>
      <w:kern w:val="2"/>
      <w:sz w:val="21"/>
      <w:szCs w:val="24"/>
    </w:rPr>
  </w:style>
  <w:style w:type="character" w:customStyle="1" w:styleId="3Char">
    <w:name w:val="标题 3 Char"/>
    <w:link w:val="3"/>
    <w:qFormat/>
    <w:rPr>
      <w:b/>
      <w:bCs/>
      <w:kern w:val="2"/>
      <w:sz w:val="32"/>
      <w:szCs w:val="32"/>
    </w:rPr>
  </w:style>
  <w:style w:type="paragraph" w:customStyle="1" w:styleId="31">
    <w:name w:val="列出段落3"/>
    <w:basedOn w:val="a"/>
    <w:uiPriority w:val="99"/>
    <w:unhideWhenUsed/>
    <w:qFormat/>
    <w:pPr>
      <w:ind w:firstLineChars="200" w:firstLine="420"/>
    </w:pPr>
  </w:style>
  <w:style w:type="character" w:customStyle="1" w:styleId="1Char">
    <w:name w:val="列表1 Char"/>
    <w:link w:val="1"/>
    <w:uiPriority w:val="99"/>
    <w:qFormat/>
    <w:locked/>
    <w:rPr>
      <w:rFonts w:ascii="微软雅黑" w:eastAsia="微软雅黑" w:hAnsi="微软雅黑"/>
      <w:b/>
      <w:sz w:val="22"/>
      <w:szCs w:val="22"/>
    </w:rPr>
  </w:style>
  <w:style w:type="paragraph" w:customStyle="1" w:styleId="1">
    <w:name w:val="列表1"/>
    <w:basedOn w:val="11"/>
    <w:link w:val="1Char"/>
    <w:uiPriority w:val="99"/>
    <w:qFormat/>
    <w:pPr>
      <w:numPr>
        <w:numId w:val="1"/>
      </w:numPr>
      <w:tabs>
        <w:tab w:val="clear" w:pos="8834"/>
        <w:tab w:val="right" w:leader="dot" w:pos="8296"/>
      </w:tabs>
      <w:spacing w:before="0"/>
      <w:jc w:val="both"/>
    </w:pPr>
    <w:rPr>
      <w:rFonts w:ascii="微软雅黑" w:eastAsia="微软雅黑" w:hAnsi="微软雅黑"/>
      <w:bCs w:val="0"/>
      <w:kern w:val="0"/>
      <w:sz w:val="22"/>
      <w:szCs w:val="22"/>
    </w:rPr>
  </w:style>
  <w:style w:type="paragraph" w:customStyle="1" w:styleId="2">
    <w:name w:val="列表2"/>
    <w:basedOn w:val="1"/>
    <w:uiPriority w:val="99"/>
    <w:qFormat/>
    <w:pPr>
      <w:numPr>
        <w:ilvl w:val="1"/>
      </w:numPr>
      <w:tabs>
        <w:tab w:val="left" w:pos="360"/>
        <w:tab w:val="left" w:pos="840"/>
      </w:tabs>
      <w:ind w:left="840" w:hanging="480"/>
    </w:pPr>
    <w:rPr>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unhideWhenUsed="0"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semiHidden="1"/>
    <w:lsdException w:name="footnote text" w:semiHidden="1"/>
    <w:lsdException w:name="annotation text" w:qFormat="1"/>
    <w:lsdException w:name="header" w:unhideWhenUsed="0"/>
    <w:lsdException w:name="footer"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uiPriority="1" w:qFormat="1"/>
    <w:lsdException w:name="Body Text" w:semiHidden="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qFormat="1"/>
    <w:lsdException w:name="Body Text First Indent" w:unhideWhenUsed="0"/>
    <w:lsdException w:name="Body Text First Indent 2" w:qFormat="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nhideWhenUsed="0" w:qFormat="1"/>
    <w:lsdException w:name="Emphasis" w:unhideWhenUsed="0" w:qFormat="1"/>
    <w:lsdException w:name="Document Map" w:qFormat="1"/>
    <w:lsdException w:name="Plain Text" w:unhideWhenUsed="0" w:qFormat="1"/>
    <w:lsdException w:name="E-mail Signature" w:semiHidden="1"/>
    <w:lsdException w:name="HTML Top of Form" w:semiHidden="1" w:uiPriority="99"/>
    <w:lsdException w:name="HTML Bottom of Form" w:semiHidden="1" w:uiPriority="99"/>
    <w:lsdException w:name="Normal (Web)" w:uiPriority="99"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qFormat="1"/>
    <w:lsdException w:name="annotation subject"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4"/>
    </w:rPr>
  </w:style>
  <w:style w:type="paragraph" w:styleId="10">
    <w:name w:val="heading 1"/>
    <w:basedOn w:val="a"/>
    <w:next w:val="a"/>
    <w:qFormat/>
    <w:pPr>
      <w:keepNext/>
      <w:jc w:val="center"/>
      <w:outlineLvl w:val="0"/>
    </w:pPr>
    <w:rPr>
      <w:rFonts w:asciiTheme="minorEastAsia" w:hAnsiTheme="minorEastAsia"/>
      <w:b/>
      <w:bCs/>
      <w:sz w:val="32"/>
      <w:szCs w:val="32"/>
    </w:rPr>
  </w:style>
  <w:style w:type="paragraph" w:styleId="20">
    <w:name w:val="heading 2"/>
    <w:basedOn w:val="a"/>
    <w:next w:val="a"/>
    <w:unhideWhenUsed/>
    <w:qFormat/>
    <w:pPr>
      <w:keepNext/>
      <w:keepLines/>
      <w:spacing w:line="360" w:lineRule="auto"/>
      <w:outlineLvl w:val="1"/>
    </w:pPr>
    <w:rPr>
      <w:rFonts w:ascii="Arial" w:hAnsi="Arial"/>
      <w:b/>
      <w:bCs/>
      <w:sz w:val="24"/>
      <w:szCs w:val="32"/>
    </w:rPr>
  </w:style>
  <w:style w:type="paragraph" w:styleId="3">
    <w:name w:val="heading 3"/>
    <w:basedOn w:val="a"/>
    <w:next w:val="a"/>
    <w:link w:val="3Char"/>
    <w:unhideWhenUsed/>
    <w:qFormat/>
    <w:pPr>
      <w:keepNext/>
      <w:keepLines/>
      <w:spacing w:before="260" w:after="260" w:line="415"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Pr>
      <w:b/>
      <w:bCs/>
    </w:rPr>
  </w:style>
  <w:style w:type="paragraph" w:styleId="a4">
    <w:name w:val="annotation text"/>
    <w:basedOn w:val="a"/>
    <w:link w:val="Char0"/>
    <w:unhideWhenUsed/>
    <w:qFormat/>
    <w:pPr>
      <w:jc w:val="left"/>
    </w:pPr>
  </w:style>
  <w:style w:type="paragraph" w:styleId="7">
    <w:name w:val="toc 7"/>
    <w:basedOn w:val="a"/>
    <w:next w:val="a"/>
    <w:unhideWhenUsed/>
    <w:qFormat/>
    <w:pPr>
      <w:ind w:left="1260"/>
      <w:jc w:val="left"/>
    </w:pPr>
    <w:rPr>
      <w:sz w:val="20"/>
      <w:szCs w:val="20"/>
    </w:rPr>
  </w:style>
  <w:style w:type="paragraph" w:styleId="a5">
    <w:name w:val="Document Map"/>
    <w:basedOn w:val="a"/>
    <w:link w:val="Char1"/>
    <w:unhideWhenUsed/>
    <w:qFormat/>
    <w:rPr>
      <w:rFonts w:ascii="宋体" w:eastAsia="宋体"/>
      <w:sz w:val="24"/>
    </w:rPr>
  </w:style>
  <w:style w:type="paragraph" w:styleId="a6">
    <w:name w:val="Body Text Indent"/>
    <w:basedOn w:val="a"/>
    <w:link w:val="Char2"/>
    <w:qFormat/>
    <w:pPr>
      <w:spacing w:after="120"/>
      <w:ind w:leftChars="200" w:left="200"/>
    </w:pPr>
  </w:style>
  <w:style w:type="paragraph" w:styleId="5">
    <w:name w:val="toc 5"/>
    <w:basedOn w:val="a"/>
    <w:next w:val="a"/>
    <w:unhideWhenUsed/>
    <w:qFormat/>
    <w:pPr>
      <w:ind w:left="840"/>
      <w:jc w:val="left"/>
    </w:pPr>
    <w:rPr>
      <w:sz w:val="20"/>
      <w:szCs w:val="20"/>
    </w:rPr>
  </w:style>
  <w:style w:type="paragraph" w:styleId="30">
    <w:name w:val="toc 3"/>
    <w:basedOn w:val="a"/>
    <w:next w:val="a"/>
    <w:uiPriority w:val="39"/>
    <w:unhideWhenUsed/>
    <w:qFormat/>
    <w:pPr>
      <w:ind w:left="420"/>
      <w:jc w:val="left"/>
    </w:pPr>
    <w:rPr>
      <w:sz w:val="22"/>
      <w:szCs w:val="22"/>
    </w:rPr>
  </w:style>
  <w:style w:type="paragraph" w:styleId="a7">
    <w:name w:val="Plain Text"/>
    <w:basedOn w:val="a"/>
    <w:qFormat/>
    <w:rPr>
      <w:rFonts w:ascii="宋体" w:hAnsi="Courier New" w:cs="Courier New"/>
      <w:szCs w:val="21"/>
    </w:rPr>
  </w:style>
  <w:style w:type="paragraph" w:styleId="8">
    <w:name w:val="toc 8"/>
    <w:basedOn w:val="a"/>
    <w:next w:val="a"/>
    <w:unhideWhenUsed/>
    <w:qFormat/>
    <w:pPr>
      <w:ind w:left="1470"/>
      <w:jc w:val="left"/>
    </w:pPr>
    <w:rPr>
      <w:sz w:val="20"/>
      <w:szCs w:val="20"/>
    </w:rPr>
  </w:style>
  <w:style w:type="paragraph" w:styleId="a8">
    <w:name w:val="Date"/>
    <w:basedOn w:val="a"/>
    <w:next w:val="a"/>
    <w:qFormat/>
    <w:rPr>
      <w:sz w:val="24"/>
      <w:szCs w:val="20"/>
    </w:rPr>
  </w:style>
  <w:style w:type="paragraph" w:styleId="a9">
    <w:name w:val="Balloon Text"/>
    <w:basedOn w:val="a"/>
    <w:link w:val="Char3"/>
    <w:unhideWhenUsed/>
    <w:rPr>
      <w:rFonts w:ascii="Heiti SC Light" w:eastAsia="Heiti SC Light"/>
      <w:sz w:val="18"/>
      <w:szCs w:val="18"/>
    </w:rPr>
  </w:style>
  <w:style w:type="paragraph" w:styleId="aa">
    <w:name w:val="footer"/>
    <w:basedOn w:val="a"/>
    <w:qFormat/>
    <w:pPr>
      <w:tabs>
        <w:tab w:val="center" w:pos="4153"/>
        <w:tab w:val="right" w:pos="8306"/>
      </w:tabs>
      <w:snapToGrid w:val="0"/>
      <w:jc w:val="left"/>
    </w:pPr>
    <w:rPr>
      <w:sz w:val="18"/>
      <w:szCs w:val="18"/>
    </w:rPr>
  </w:style>
  <w:style w:type="paragraph" w:styleId="21">
    <w:name w:val="Body Text First Indent 2"/>
    <w:basedOn w:val="a6"/>
    <w:link w:val="2Char"/>
    <w:unhideWhenUsed/>
    <w:qFormat/>
    <w:pPr>
      <w:ind w:left="420" w:firstLineChars="200" w:firstLine="420"/>
    </w:pPr>
  </w:style>
  <w:style w:type="paragraph" w:styleId="ab">
    <w:name w:val="header"/>
    <w:basedOn w:val="a"/>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tabs>
        <w:tab w:val="right" w:leader="dot" w:pos="8834"/>
      </w:tabs>
      <w:spacing w:before="120"/>
      <w:jc w:val="left"/>
    </w:pPr>
    <w:rPr>
      <w:b/>
      <w:bCs/>
      <w:sz w:val="24"/>
    </w:rPr>
  </w:style>
  <w:style w:type="paragraph" w:styleId="40">
    <w:name w:val="toc 4"/>
    <w:basedOn w:val="a"/>
    <w:next w:val="a"/>
    <w:uiPriority w:val="39"/>
    <w:unhideWhenUsed/>
    <w:qFormat/>
    <w:pPr>
      <w:ind w:left="630"/>
      <w:jc w:val="left"/>
    </w:pPr>
    <w:rPr>
      <w:sz w:val="20"/>
      <w:szCs w:val="20"/>
    </w:rPr>
  </w:style>
  <w:style w:type="paragraph" w:styleId="6">
    <w:name w:val="toc 6"/>
    <w:basedOn w:val="a"/>
    <w:next w:val="a"/>
    <w:unhideWhenUsed/>
    <w:qFormat/>
    <w:pPr>
      <w:ind w:left="1050"/>
      <w:jc w:val="left"/>
    </w:pPr>
    <w:rPr>
      <w:sz w:val="20"/>
      <w:szCs w:val="20"/>
    </w:rPr>
  </w:style>
  <w:style w:type="paragraph" w:styleId="22">
    <w:name w:val="toc 2"/>
    <w:basedOn w:val="a"/>
    <w:next w:val="a"/>
    <w:uiPriority w:val="39"/>
    <w:unhideWhenUsed/>
    <w:qFormat/>
    <w:pPr>
      <w:ind w:left="210"/>
      <w:jc w:val="left"/>
    </w:pPr>
    <w:rPr>
      <w:b/>
      <w:bCs/>
      <w:sz w:val="22"/>
      <w:szCs w:val="22"/>
    </w:rPr>
  </w:style>
  <w:style w:type="paragraph" w:styleId="9">
    <w:name w:val="toc 9"/>
    <w:basedOn w:val="a"/>
    <w:next w:val="a"/>
    <w:unhideWhenUsed/>
    <w:qFormat/>
    <w:pPr>
      <w:ind w:left="1680"/>
      <w:jc w:val="left"/>
    </w:pPr>
    <w:rPr>
      <w:sz w:val="20"/>
      <w:szCs w:val="20"/>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2">
    <w:name w:val="index 1"/>
    <w:basedOn w:val="a"/>
    <w:next w:val="a"/>
    <w:qFormat/>
    <w:pPr>
      <w:spacing w:line="220" w:lineRule="exact"/>
      <w:jc w:val="center"/>
    </w:pPr>
    <w:rPr>
      <w:rFonts w:ascii="仿宋_GB2312" w:eastAsia="仿宋_GB2312"/>
      <w:szCs w:val="20"/>
    </w:rPr>
  </w:style>
  <w:style w:type="character" w:styleId="ad">
    <w:name w:val="Strong"/>
    <w:basedOn w:val="a0"/>
    <w:qFormat/>
    <w:rPr>
      <w:b/>
      <w:bCs/>
    </w:rPr>
  </w:style>
  <w:style w:type="character" w:styleId="ae">
    <w:name w:val="page number"/>
    <w:basedOn w:val="a0"/>
    <w:qFormat/>
  </w:style>
  <w:style w:type="character" w:styleId="af">
    <w:name w:val="Hyperlink"/>
    <w:basedOn w:val="a0"/>
    <w:unhideWhenUsed/>
    <w:rPr>
      <w:color w:val="0563C1" w:themeColor="hyperlink"/>
      <w:u w:val="single"/>
    </w:rPr>
  </w:style>
  <w:style w:type="character" w:styleId="af0">
    <w:name w:val="annotation reference"/>
    <w:basedOn w:val="a0"/>
    <w:unhideWhenUsed/>
    <w:qFormat/>
    <w:rPr>
      <w:sz w:val="21"/>
      <w:szCs w:val="21"/>
    </w:rPr>
  </w:style>
  <w:style w:type="table" w:styleId="af1">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CharCharCharCharCharCharCharCharChar">
    <w:name w:val="默认段落字体 Para Char Char Char Char Char Char Char Char Char"/>
    <w:basedOn w:val="a"/>
    <w:qFormat/>
  </w:style>
  <w:style w:type="character" w:customStyle="1" w:styleId="ca-41">
    <w:name w:val="ca-41"/>
    <w:basedOn w:val="a0"/>
    <w:qFormat/>
    <w:rPr>
      <w:rFonts w:ascii="宋体" w:eastAsia="宋体" w:hAnsi="宋体" w:hint="eastAsia"/>
      <w:sz w:val="24"/>
      <w:szCs w:val="24"/>
    </w:rPr>
  </w:style>
  <w:style w:type="character" w:customStyle="1" w:styleId="ca-101">
    <w:name w:val="ca-101"/>
    <w:basedOn w:val="a0"/>
    <w:qFormat/>
    <w:rPr>
      <w:rFonts w:ascii="宋体" w:eastAsia="宋体" w:hAnsi="宋体" w:hint="eastAsia"/>
      <w:b/>
      <w:bCs/>
      <w:spacing w:val="-20"/>
      <w:sz w:val="24"/>
      <w:szCs w:val="24"/>
    </w:rPr>
  </w:style>
  <w:style w:type="paragraph" w:customStyle="1" w:styleId="p0">
    <w:name w:val="p0"/>
    <w:basedOn w:val="a"/>
    <w:qFormat/>
    <w:pPr>
      <w:widowControl/>
    </w:pPr>
    <w:rPr>
      <w:rFonts w:ascii="宋体" w:hAnsi="宋体"/>
      <w:kern w:val="0"/>
      <w:szCs w:val="21"/>
    </w:rPr>
  </w:style>
  <w:style w:type="paragraph" w:customStyle="1" w:styleId="13">
    <w:name w:val="列出段落1"/>
    <w:basedOn w:val="a"/>
    <w:uiPriority w:val="99"/>
    <w:qFormat/>
    <w:pPr>
      <w:ind w:firstLineChars="200" w:firstLine="420"/>
    </w:pPr>
    <w:rPr>
      <w:rFonts w:ascii="Calibri" w:hAnsi="Calibri"/>
      <w:szCs w:val="22"/>
    </w:rPr>
  </w:style>
  <w:style w:type="paragraph" w:customStyle="1" w:styleId="110">
    <w:name w:val="列出段落11"/>
    <w:basedOn w:val="a"/>
    <w:uiPriority w:val="99"/>
    <w:qFormat/>
    <w:pPr>
      <w:ind w:firstLineChars="200" w:firstLine="420"/>
    </w:pPr>
    <w:rPr>
      <w:rFonts w:ascii="Calibri" w:hAnsi="Calibri" w:cs="Calibri"/>
      <w:szCs w:val="21"/>
    </w:rPr>
  </w:style>
  <w:style w:type="character" w:customStyle="1" w:styleId="Char1">
    <w:name w:val="文档结构图 Char"/>
    <w:basedOn w:val="a0"/>
    <w:link w:val="a5"/>
    <w:semiHidden/>
    <w:qFormat/>
    <w:rPr>
      <w:rFonts w:ascii="宋体" w:eastAsia="宋体"/>
      <w:kern w:val="2"/>
      <w:sz w:val="24"/>
      <w:szCs w:val="24"/>
    </w:rPr>
  </w:style>
  <w:style w:type="paragraph" w:customStyle="1" w:styleId="TOC1">
    <w:name w:val="TOC 标题1"/>
    <w:basedOn w:val="10"/>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23">
    <w:name w:val="列出段落2"/>
    <w:basedOn w:val="a"/>
    <w:uiPriority w:val="34"/>
    <w:qFormat/>
    <w:pPr>
      <w:ind w:firstLineChars="200" w:firstLine="420"/>
    </w:pPr>
  </w:style>
  <w:style w:type="character" w:customStyle="1" w:styleId="Char2">
    <w:name w:val="正文文本缩进 Char"/>
    <w:basedOn w:val="a0"/>
    <w:link w:val="a6"/>
    <w:qFormat/>
    <w:rPr>
      <w:kern w:val="2"/>
      <w:sz w:val="21"/>
      <w:szCs w:val="24"/>
    </w:rPr>
  </w:style>
  <w:style w:type="character" w:customStyle="1" w:styleId="2Char">
    <w:name w:val="正文首行缩进 2 Char"/>
    <w:basedOn w:val="Char2"/>
    <w:link w:val="21"/>
    <w:semiHidden/>
    <w:qFormat/>
    <w:rPr>
      <w:kern w:val="2"/>
      <w:sz w:val="21"/>
      <w:szCs w:val="24"/>
    </w:rPr>
  </w:style>
  <w:style w:type="paragraph" w:customStyle="1" w:styleId="210">
    <w:name w:val="中等深浅网格 21"/>
    <w:uiPriority w:val="1"/>
    <w:qFormat/>
    <w:pPr>
      <w:widowControl w:val="0"/>
      <w:spacing w:after="200" w:line="276" w:lineRule="auto"/>
      <w:jc w:val="both"/>
    </w:pPr>
    <w:rPr>
      <w:rFonts w:ascii="Calibri" w:eastAsia="宋体" w:hAnsi="Calibri" w:cs="Times New Roman"/>
      <w:sz w:val="21"/>
    </w:rPr>
  </w:style>
  <w:style w:type="character" w:customStyle="1" w:styleId="4Char">
    <w:name w:val="标题 4 Char"/>
    <w:basedOn w:val="a0"/>
    <w:link w:val="4"/>
    <w:qFormat/>
    <w:rPr>
      <w:rFonts w:asciiTheme="majorHAnsi" w:eastAsiaTheme="majorEastAsia" w:hAnsiTheme="majorHAnsi" w:cstheme="majorBidi"/>
      <w:b/>
      <w:bCs/>
      <w:kern w:val="2"/>
      <w:sz w:val="28"/>
      <w:szCs w:val="28"/>
    </w:rPr>
  </w:style>
  <w:style w:type="paragraph" w:customStyle="1" w:styleId="14">
    <w:name w:val="修订1"/>
    <w:hidden/>
    <w:uiPriority w:val="99"/>
    <w:semiHidden/>
    <w:rPr>
      <w:kern w:val="2"/>
      <w:sz w:val="21"/>
      <w:szCs w:val="24"/>
    </w:rPr>
  </w:style>
  <w:style w:type="character" w:customStyle="1" w:styleId="Char3">
    <w:name w:val="批注框文本 Char"/>
    <w:basedOn w:val="a0"/>
    <w:link w:val="a9"/>
    <w:semiHidden/>
    <w:qFormat/>
    <w:rPr>
      <w:rFonts w:ascii="Heiti SC Light" w:eastAsia="Heiti SC Light"/>
      <w:kern w:val="2"/>
      <w:sz w:val="18"/>
      <w:szCs w:val="18"/>
    </w:rPr>
  </w:style>
  <w:style w:type="character" w:customStyle="1" w:styleId="Char0">
    <w:name w:val="批注文字 Char"/>
    <w:basedOn w:val="a0"/>
    <w:link w:val="a4"/>
    <w:semiHidden/>
    <w:qFormat/>
    <w:rPr>
      <w:kern w:val="2"/>
      <w:sz w:val="21"/>
      <w:szCs w:val="24"/>
    </w:rPr>
  </w:style>
  <w:style w:type="character" w:customStyle="1" w:styleId="Char">
    <w:name w:val="批注主题 Char"/>
    <w:basedOn w:val="Char0"/>
    <w:link w:val="a3"/>
    <w:semiHidden/>
    <w:qFormat/>
    <w:rPr>
      <w:b/>
      <w:bCs/>
      <w:kern w:val="2"/>
      <w:sz w:val="21"/>
      <w:szCs w:val="24"/>
    </w:rPr>
  </w:style>
  <w:style w:type="character" w:customStyle="1" w:styleId="3Char">
    <w:name w:val="标题 3 Char"/>
    <w:link w:val="3"/>
    <w:qFormat/>
    <w:rPr>
      <w:b/>
      <w:bCs/>
      <w:kern w:val="2"/>
      <w:sz w:val="32"/>
      <w:szCs w:val="32"/>
    </w:rPr>
  </w:style>
  <w:style w:type="paragraph" w:customStyle="1" w:styleId="31">
    <w:name w:val="列出段落3"/>
    <w:basedOn w:val="a"/>
    <w:uiPriority w:val="99"/>
    <w:unhideWhenUsed/>
    <w:qFormat/>
    <w:pPr>
      <w:ind w:firstLineChars="200" w:firstLine="420"/>
    </w:pPr>
  </w:style>
  <w:style w:type="character" w:customStyle="1" w:styleId="1Char">
    <w:name w:val="列表1 Char"/>
    <w:link w:val="1"/>
    <w:uiPriority w:val="99"/>
    <w:qFormat/>
    <w:locked/>
    <w:rPr>
      <w:rFonts w:ascii="微软雅黑" w:eastAsia="微软雅黑" w:hAnsi="微软雅黑"/>
      <w:b/>
      <w:sz w:val="22"/>
      <w:szCs w:val="22"/>
    </w:rPr>
  </w:style>
  <w:style w:type="paragraph" w:customStyle="1" w:styleId="1">
    <w:name w:val="列表1"/>
    <w:basedOn w:val="11"/>
    <w:link w:val="1Char"/>
    <w:uiPriority w:val="99"/>
    <w:qFormat/>
    <w:pPr>
      <w:numPr>
        <w:numId w:val="1"/>
      </w:numPr>
      <w:tabs>
        <w:tab w:val="clear" w:pos="8834"/>
        <w:tab w:val="right" w:leader="dot" w:pos="8296"/>
      </w:tabs>
      <w:spacing w:before="0"/>
      <w:jc w:val="both"/>
    </w:pPr>
    <w:rPr>
      <w:rFonts w:ascii="微软雅黑" w:eastAsia="微软雅黑" w:hAnsi="微软雅黑"/>
      <w:bCs w:val="0"/>
      <w:kern w:val="0"/>
      <w:sz w:val="22"/>
      <w:szCs w:val="22"/>
    </w:rPr>
  </w:style>
  <w:style w:type="paragraph" w:customStyle="1" w:styleId="2">
    <w:name w:val="列表2"/>
    <w:basedOn w:val="1"/>
    <w:uiPriority w:val="99"/>
    <w:qFormat/>
    <w:pPr>
      <w:numPr>
        <w:ilvl w:val="1"/>
      </w:numPr>
      <w:tabs>
        <w:tab w:val="left" w:pos="360"/>
        <w:tab w:val="left" w:pos="840"/>
      </w:tabs>
      <w:ind w:left="840" w:hanging="4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szdesy.co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88241-A325-4B20-90FE-99406809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1178</Words>
  <Characters>6721</Characters>
  <Application>Microsoft Office Word</Application>
  <DocSecurity>0</DocSecurity>
  <Lines>56</Lines>
  <Paragraphs>15</Paragraphs>
  <ScaleCrop>false</ScaleCrop>
  <Company>Microsoft</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2016-10-24T12:25:00Z</dcterms:created>
  <dcterms:modified xsi:type="dcterms:W3CDTF">2016-11-02T08:46:00Z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