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40"/>
          <w:szCs w:val="40"/>
          <w:lang w:val="en-US" w:eastAsia="zh-CN"/>
        </w:rPr>
      </w:pPr>
      <w:bookmarkStart w:id="0" w:name="_GoBack"/>
      <w:r>
        <w:rPr>
          <w:rFonts w:hint="eastAsia" w:ascii="微软雅黑" w:hAnsi="微软雅黑" w:eastAsia="微软雅黑" w:cs="微软雅黑"/>
          <w:b/>
          <w:bCs/>
          <w:sz w:val="40"/>
          <w:szCs w:val="40"/>
          <w:lang w:val="en-US" w:eastAsia="zh-CN"/>
        </w:rPr>
        <w:t>校园办公系统对接财务报账系统及校内招标功能修改</w:t>
      </w:r>
    </w:p>
    <w:bookmarkEnd w:id="0"/>
    <w:p>
      <w:pPr>
        <w:jc w:val="center"/>
        <w:rPr>
          <w:rFonts w:hint="eastAsia"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招标</w:t>
      </w:r>
    </w:p>
    <w:p>
      <w:pPr>
        <w:jc w:val="center"/>
        <w:rPr>
          <w:rFonts w:hint="eastAsia" w:asciiTheme="majorEastAsia" w:hAnsiTheme="majorEastAsia" w:eastAsiaTheme="majorEastAsia"/>
          <w:b/>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（预算：5万）</w:t>
      </w:r>
    </w:p>
    <w:p>
      <w:pPr>
        <w:pStyle w:val="14"/>
        <w:ind w:right="27"/>
        <w:rPr>
          <w:rFonts w:hint="eastAsia"/>
        </w:rPr>
      </w:pPr>
      <w:r>
        <w:rPr>
          <w:rFonts w:hint="eastAsia"/>
        </w:rPr>
        <w:t>对投标人资质要求</w:t>
      </w:r>
    </w:p>
    <w:p>
      <w:pPr>
        <w:pStyle w:val="16"/>
        <w:ind w:firstLine="480"/>
        <w:rPr>
          <w:rFonts w:hint="eastAsia"/>
        </w:rPr>
      </w:pPr>
      <w:r>
        <w:rPr>
          <w:rFonts w:hint="eastAsia"/>
        </w:rPr>
        <w:t>1．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pPr>
        <w:pStyle w:val="16"/>
        <w:ind w:firstLine="480"/>
        <w:rPr>
          <w:rFonts w:hint="eastAsia"/>
        </w:rPr>
      </w:pPr>
      <w:r>
        <w:rPr>
          <w:rFonts w:hint="eastAsia"/>
        </w:rPr>
        <w:t>2．截止开标时间止，未被深圳市各级政府采购主管部门行政处罚（指禁止参与政府活动且在有效期内）的投标人。</w:t>
      </w:r>
    </w:p>
    <w:p>
      <w:pPr>
        <w:pStyle w:val="16"/>
        <w:ind w:firstLine="480"/>
        <w:rPr>
          <w:rFonts w:hint="eastAsia"/>
        </w:rPr>
      </w:pPr>
      <w:r>
        <w:rPr>
          <w:rFonts w:hint="eastAsia"/>
        </w:rPr>
        <w:t>3．</w:t>
      </w:r>
      <w:r>
        <w:rPr>
          <w:rFonts w:hint="eastAsia"/>
        </w:rPr>
        <w:tab/>
      </w:r>
      <w:r>
        <w:rPr>
          <w:rFonts w:hint="eastAsia"/>
        </w:rPr>
        <w:t xml:space="preserve">参加本次投标活动前3年内，在经营活动中无重大违法记录声明函； </w:t>
      </w:r>
    </w:p>
    <w:p>
      <w:pPr>
        <w:pStyle w:val="16"/>
        <w:ind w:firstLine="480"/>
        <w:rPr>
          <w:rFonts w:hint="eastAsia"/>
        </w:rPr>
      </w:pPr>
      <w:r>
        <w:rPr>
          <w:rFonts w:hint="eastAsia"/>
        </w:rPr>
        <w:t>4．</w:t>
      </w:r>
      <w:r>
        <w:rPr>
          <w:rFonts w:hint="eastAsia"/>
        </w:rPr>
        <w:tab/>
      </w:r>
      <w:r>
        <w:rPr>
          <w:rFonts w:hint="eastAsia"/>
        </w:rPr>
        <w:t xml:space="preserve">参与政府采购项目投标供应商近三年内无行贿犯罪承诺函； </w:t>
      </w:r>
    </w:p>
    <w:p>
      <w:pPr>
        <w:pStyle w:val="16"/>
        <w:ind w:firstLine="480"/>
        <w:rPr>
          <w:rFonts w:hint="eastAsia"/>
        </w:rPr>
      </w:pPr>
      <w:r>
        <w:rPr>
          <w:rFonts w:hint="eastAsia"/>
        </w:rPr>
        <w:t>5．</w:t>
      </w:r>
      <w:r>
        <w:rPr>
          <w:rFonts w:hint="eastAsia"/>
        </w:rPr>
        <w:tab/>
      </w:r>
      <w:r>
        <w:rPr>
          <w:rFonts w:hint="eastAsia"/>
        </w:rPr>
        <w:t xml:space="preserve">诚信承诺函（一旦材料作假举报查实，将取消中标资格并在三年内不得参加学校采购活动）； </w:t>
      </w:r>
    </w:p>
    <w:p>
      <w:pPr>
        <w:pStyle w:val="14"/>
        <w:ind w:right="27"/>
        <w:rPr>
          <w:rFonts w:hint="eastAsia"/>
        </w:rPr>
      </w:pPr>
      <w:r>
        <w:rPr>
          <w:rFonts w:hint="eastAsia"/>
        </w:rPr>
        <w:t>须提供资料：（以下资料均须加盖公章）</w:t>
      </w:r>
    </w:p>
    <w:p>
      <w:pPr>
        <w:pStyle w:val="16"/>
        <w:ind w:firstLine="480"/>
        <w:rPr>
          <w:rFonts w:hint="eastAsia"/>
        </w:rPr>
      </w:pPr>
      <w:r>
        <w:rPr>
          <w:rFonts w:hint="eastAsia"/>
        </w:rPr>
        <w:t xml:space="preserve">1．企业法人营业执照及副本（含注册资本、经营范围截图），经营范围须有与所投项目相关的资质； </w:t>
      </w:r>
    </w:p>
    <w:p>
      <w:pPr>
        <w:pStyle w:val="16"/>
        <w:ind w:firstLine="480"/>
        <w:rPr>
          <w:rFonts w:hint="eastAsia"/>
        </w:rPr>
      </w:pPr>
      <w:r>
        <w:rPr>
          <w:rFonts w:hint="eastAsia"/>
        </w:rPr>
        <w:t>2．法人授权委托书原件、法人及代理人身份复印件，签合同时验原件；</w:t>
      </w:r>
    </w:p>
    <w:p>
      <w:pPr>
        <w:pStyle w:val="16"/>
        <w:ind w:firstLine="480"/>
        <w:rPr>
          <w:rFonts w:hint="eastAsia"/>
        </w:rPr>
      </w:pPr>
      <w:r>
        <w:rPr>
          <w:rFonts w:hint="eastAsia"/>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中至少一家以上的的信用信息查询记录网络截图件并加盖投标人公章；深圳市外企业在“国家企业信用信息公示系统”查询的提供《企业信用信息公示报告》完整打印件并加盖投标人公章；</w:t>
      </w:r>
    </w:p>
    <w:p>
      <w:pPr>
        <w:pStyle w:val="16"/>
        <w:ind w:firstLine="480"/>
        <w:rPr>
          <w:rFonts w:hint="eastAsia"/>
        </w:rPr>
      </w:pPr>
      <w:r>
        <w:rPr>
          <w:rFonts w:hint="eastAsia"/>
        </w:rPr>
        <w:t>4.承诺函：截止开标时间止，未被深圳市各级政府采购主管部门行政处罚（指禁止参与政府活动且在有效期内）的、近三年内无行贿犯罪的和在经营活动中无重大违法记录的承诺函（格式见附件）；</w:t>
      </w:r>
    </w:p>
    <w:p>
      <w:pPr>
        <w:pStyle w:val="16"/>
        <w:ind w:firstLine="480"/>
        <w:rPr>
          <w:rFonts w:hint="eastAsia"/>
        </w:rPr>
      </w:pPr>
      <w:r>
        <w:rPr>
          <w:rFonts w:hint="eastAsia"/>
        </w:rPr>
        <w:t>5.报价明细表；</w:t>
      </w:r>
    </w:p>
    <w:p>
      <w:pPr>
        <w:pStyle w:val="16"/>
        <w:ind w:firstLine="480"/>
        <w:rPr>
          <w:rFonts w:hint="eastAsia"/>
        </w:rPr>
      </w:pPr>
      <w:r>
        <w:rPr>
          <w:rFonts w:hint="eastAsia"/>
        </w:rPr>
        <w:t>6．</w:t>
      </w:r>
      <w:r>
        <w:rPr>
          <w:rFonts w:hint="eastAsia"/>
        </w:rPr>
        <w:tab/>
      </w:r>
      <w:r>
        <w:rPr>
          <w:rFonts w:hint="eastAsia"/>
        </w:rPr>
        <w:t>售后承诺书；</w:t>
      </w:r>
    </w:p>
    <w:p>
      <w:pPr>
        <w:pStyle w:val="16"/>
        <w:ind w:firstLine="480"/>
        <w:rPr>
          <w:rFonts w:hint="eastAsia"/>
        </w:rPr>
      </w:pPr>
      <w:r>
        <w:rPr>
          <w:rFonts w:hint="eastAsia"/>
        </w:rPr>
        <w:t>7．</w:t>
      </w:r>
      <w:r>
        <w:rPr>
          <w:rFonts w:hint="eastAsia"/>
        </w:rPr>
        <w:tab/>
      </w:r>
      <w:r>
        <w:rPr>
          <w:rFonts w:hint="eastAsia"/>
        </w:rPr>
        <w:t>非深圳的投标供应商须提供能在深圳市内提供售后服务的证明资料；</w:t>
      </w:r>
    </w:p>
    <w:p>
      <w:pPr>
        <w:pStyle w:val="16"/>
        <w:ind w:firstLine="480"/>
        <w:rPr>
          <w:rFonts w:hint="eastAsia"/>
        </w:rPr>
      </w:pPr>
      <w:r>
        <w:rPr>
          <w:rFonts w:hint="eastAsia"/>
        </w:rPr>
        <w:t>8．</w:t>
      </w:r>
      <w:r>
        <w:rPr>
          <w:rFonts w:hint="eastAsia"/>
        </w:rPr>
        <w:tab/>
      </w:r>
      <w:r>
        <w:rPr>
          <w:rFonts w:hint="eastAsia"/>
        </w:rPr>
        <w:t>同类案例（请提供中标通知书或合同关键页复印件，并加盖公章）；</w:t>
      </w:r>
    </w:p>
    <w:p>
      <w:pPr>
        <w:pStyle w:val="16"/>
        <w:ind w:firstLine="480"/>
        <w:rPr>
          <w:rFonts w:hint="eastAsia"/>
        </w:rPr>
      </w:pPr>
      <w:r>
        <w:rPr>
          <w:rFonts w:hint="eastAsia"/>
        </w:rPr>
        <w:t>9．所投产品为进口产品需要提前说明；</w:t>
      </w:r>
    </w:p>
    <w:p>
      <w:pPr>
        <w:pStyle w:val="16"/>
        <w:ind w:firstLine="480"/>
        <w:rPr>
          <w:rFonts w:hint="eastAsia"/>
        </w:rPr>
      </w:pPr>
      <w:r>
        <w:rPr>
          <w:rFonts w:hint="eastAsia"/>
        </w:rPr>
        <w:t>10.软件著作权证书；</w:t>
      </w:r>
    </w:p>
    <w:p>
      <w:pPr>
        <w:pStyle w:val="16"/>
        <w:ind w:firstLine="480"/>
        <w:rPr>
          <w:rFonts w:hint="eastAsia"/>
        </w:rPr>
      </w:pPr>
      <w:r>
        <w:rPr>
          <w:rFonts w:hint="eastAsia"/>
        </w:rPr>
        <w:t>11.软件产品登记测试报告；</w:t>
      </w:r>
    </w:p>
    <w:p>
      <w:pPr>
        <w:pStyle w:val="16"/>
        <w:ind w:firstLine="480"/>
        <w:rPr>
          <w:rFonts w:hint="eastAsia"/>
        </w:rPr>
      </w:pPr>
      <w:r>
        <w:rPr>
          <w:rFonts w:hint="eastAsia"/>
        </w:rPr>
        <w:t xml:space="preserve">12.产品应用于在地级市或以上利用在线作业系统进行英语统一测评考试，提供教育局或者教研室统一发文，并加盖公章。 </w:t>
      </w:r>
    </w:p>
    <w:p>
      <w:pPr>
        <w:pStyle w:val="16"/>
        <w:ind w:firstLine="480"/>
        <w:rPr>
          <w:rFonts w:hint="eastAsia"/>
        </w:rPr>
      </w:pPr>
      <w:r>
        <w:rPr>
          <w:rFonts w:hint="eastAsia"/>
        </w:rPr>
        <w:t>13.承接国家级十三五重点课题或承接教育部重点课题</w:t>
      </w:r>
    </w:p>
    <w:p>
      <w:pPr>
        <w:pStyle w:val="16"/>
        <w:ind w:firstLine="480"/>
        <w:rPr>
          <w:rFonts w:hint="eastAsia"/>
        </w:rPr>
      </w:pPr>
      <w:r>
        <w:rPr>
          <w:rFonts w:hint="eastAsia"/>
        </w:rPr>
        <w:t>14．各项目所需的其他资料；</w:t>
      </w:r>
    </w:p>
    <w:p>
      <w:pPr>
        <w:pStyle w:val="16"/>
        <w:ind w:firstLine="480"/>
      </w:pPr>
    </w:p>
    <w:p>
      <w:pPr>
        <w:pStyle w:val="16"/>
        <w:ind w:firstLine="480"/>
        <w:rPr>
          <w:rFonts w:hint="eastAsia"/>
        </w:rPr>
      </w:pPr>
      <w:r>
        <w:rPr>
          <w:rFonts w:hint="eastAsia"/>
        </w:rPr>
        <w:t>说明：</w:t>
      </w:r>
    </w:p>
    <w:p>
      <w:pPr>
        <w:pStyle w:val="16"/>
        <w:ind w:firstLine="480"/>
        <w:rPr>
          <w:rFonts w:hint="eastAsia"/>
        </w:rPr>
      </w:pPr>
      <w:r>
        <w:rPr>
          <w:rFonts w:hint="eastAsia"/>
        </w:rPr>
        <w:t>1．以上1-6项为必需具备的基本资格，具备1-6项的必须有三家投标人（含三家）以上，才能进行后继招标工作，否则视作废标处理。</w:t>
      </w:r>
    </w:p>
    <w:p>
      <w:pPr>
        <w:pStyle w:val="16"/>
        <w:ind w:firstLine="480"/>
        <w:rPr>
          <w:rFonts w:hint="eastAsia"/>
        </w:rPr>
      </w:pPr>
      <w:r>
        <w:rPr>
          <w:rFonts w:hint="eastAsia"/>
        </w:rPr>
        <w:t>2．7-14为技术及商务打分相关项目，如果投标商有相关材料请尽量提供。</w:t>
      </w:r>
    </w:p>
    <w:p>
      <w:pPr>
        <w:pStyle w:val="16"/>
        <w:ind w:firstLine="480"/>
        <w:rPr>
          <w:rFonts w:hint="eastAsia"/>
        </w:rPr>
      </w:pPr>
      <w:r>
        <w:rPr>
          <w:rFonts w:hint="eastAsia"/>
        </w:rPr>
        <w:t>投标文件需要提供一式二份，并用文件袋密封，加盖投标公司公章。</w:t>
      </w:r>
    </w:p>
    <w:p>
      <w:pPr>
        <w:jc w:val="center"/>
        <w:rPr>
          <w:rFonts w:hint="default"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第3章 项目需求</w:t>
      </w:r>
    </w:p>
    <w:p>
      <w:pPr>
        <w:jc w:val="center"/>
        <w:rPr>
          <w:rFonts w:hint="eastAsia" w:asciiTheme="majorEastAsia" w:hAnsiTheme="majorEastAsia" w:eastAsiaTheme="majorEastAsia"/>
          <w:b/>
          <w:color w:val="000000" w:themeColor="text1"/>
          <w:sz w:val="28"/>
          <w:szCs w:val="28"/>
          <w:lang w:val="en-US" w:eastAsia="zh-CN"/>
          <w14:textFill>
            <w14:solidFill>
              <w14:schemeClr w14:val="tx1"/>
            </w14:solidFill>
          </w14:textFill>
        </w:rPr>
      </w:pPr>
    </w:p>
    <w:p>
      <w:pPr>
        <w:pStyle w:val="2"/>
        <w:numPr>
          <w:ilvl w:val="0"/>
          <w:numId w:val="2"/>
        </w:numPr>
        <w:rPr>
          <w:rFonts w:ascii="宋体" w:hAnsi="宋体"/>
        </w:rPr>
      </w:pPr>
      <w:r>
        <w:rPr>
          <w:rFonts w:hint="eastAsia" w:ascii="宋体" w:hAnsi="宋体"/>
        </w:rPr>
        <w:t xml:space="preserve">业务需求 </w:t>
      </w:r>
    </w:p>
    <w:p>
      <w:pPr>
        <w:ind w:left="840" w:firstLine="420"/>
        <w:rPr>
          <w:rFonts w:ascii="宋体" w:hAnsi="宋体"/>
          <w:sz w:val="24"/>
        </w:rPr>
      </w:pPr>
      <w:r>
        <w:rPr>
          <w:rFonts w:hint="eastAsia" w:ascii="宋体" w:hAnsi="宋体"/>
          <w:sz w:val="24"/>
        </w:rPr>
        <w:t>为了将深圳市第二实验学校报账系统和OA系统进行工作上的衔接，解决用户多次登陆系统，多次重复流程的问题。简化客户的工作量又可以达到财务管控指标金额的业务。</w:t>
      </w:r>
    </w:p>
    <w:p>
      <w:pPr>
        <w:ind w:left="840" w:firstLine="420"/>
        <w:rPr>
          <w:rFonts w:ascii="宋体" w:hAnsi="宋体"/>
          <w:sz w:val="24"/>
        </w:rPr>
      </w:pPr>
      <w:r>
        <w:rPr>
          <w:rFonts w:hint="eastAsia" w:ascii="宋体" w:hAnsi="宋体"/>
          <w:sz w:val="24"/>
        </w:rPr>
        <w:t>将用户管理（OA系统和报账系统），经费申请单（只包含经费），自行采购委托第三方招标评审表，自行采购校内招标评审表</w:t>
      </w:r>
      <w:r>
        <w:rPr>
          <w:rFonts w:hint="eastAsia" w:ascii="宋体" w:hAnsi="宋体"/>
          <w:sz w:val="24"/>
          <w:lang w:eastAsia="zh-CN"/>
        </w:rPr>
        <w:t>，</w:t>
      </w:r>
      <w:r>
        <w:rPr>
          <w:rFonts w:hint="eastAsia" w:ascii="宋体" w:hAnsi="宋体"/>
          <w:sz w:val="24"/>
        </w:rPr>
        <w:t>总共4类数据实现OA系统和报账系统的实时流转。</w:t>
      </w:r>
    </w:p>
    <w:p>
      <w:r>
        <w:drawing>
          <wp:inline distT="0" distB="0" distL="0" distR="0">
            <wp:extent cx="5274310" cy="2887980"/>
            <wp:effectExtent l="0" t="0" r="2540" b="7620"/>
            <wp:docPr id="2" name="图片 1" descr="TIM图片20190904152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IM图片20190904152901.png"/>
                    <pic:cNvPicPr>
                      <a:picLocks noChangeAspect="1"/>
                    </pic:cNvPicPr>
                  </pic:nvPicPr>
                  <pic:blipFill>
                    <a:blip r:embed="rId4" cstate="print"/>
                    <a:stretch>
                      <a:fillRect/>
                    </a:stretch>
                  </pic:blipFill>
                  <pic:spPr>
                    <a:xfrm>
                      <a:off x="0" y="0"/>
                      <a:ext cx="5274310" cy="2887980"/>
                    </a:xfrm>
                    <a:prstGeom prst="rect">
                      <a:avLst/>
                    </a:prstGeom>
                  </pic:spPr>
                </pic:pic>
              </a:graphicData>
            </a:graphic>
          </wp:inline>
        </w:drawing>
      </w:r>
    </w:p>
    <w:p>
      <w:pPr>
        <w:pStyle w:val="2"/>
        <w:numPr>
          <w:ilvl w:val="0"/>
          <w:numId w:val="2"/>
        </w:numPr>
        <w:rPr>
          <w:rFonts w:ascii="宋体" w:hAnsi="宋体"/>
        </w:rPr>
      </w:pPr>
      <w:r>
        <w:rPr>
          <w:rFonts w:hint="eastAsia" w:ascii="宋体" w:hAnsi="宋体"/>
        </w:rPr>
        <w:t xml:space="preserve">接口方案 </w:t>
      </w:r>
    </w:p>
    <w:p>
      <w:pPr>
        <w:pStyle w:val="3"/>
      </w:pPr>
      <w:r>
        <w:rPr>
          <w:rFonts w:hint="eastAsia"/>
          <w:lang w:val="en-US" w:eastAsia="zh-CN"/>
        </w:rPr>
        <w:t>2</w:t>
      </w:r>
      <w:r>
        <w:rPr>
          <w:rFonts w:hint="eastAsia"/>
        </w:rPr>
        <w:t>.1 设计方案</w:t>
      </w:r>
    </w:p>
    <w:p>
      <w:pPr>
        <w:pStyle w:val="4"/>
      </w:pPr>
      <w:r>
        <w:rPr>
          <w:rFonts w:hint="eastAsia"/>
          <w:lang w:val="en-US" w:eastAsia="zh-CN"/>
        </w:rPr>
        <w:t>2</w:t>
      </w:r>
      <w:r>
        <w:rPr>
          <w:rFonts w:hint="eastAsia"/>
        </w:rPr>
        <w:t>.1.1 概述</w:t>
      </w:r>
    </w:p>
    <w:p/>
    <w:p>
      <w:pPr>
        <w:rPr>
          <w:rFonts w:ascii="宋体" w:hAnsi="宋体"/>
          <w:sz w:val="24"/>
        </w:rPr>
      </w:pPr>
      <w:r>
        <w:rPr>
          <w:rFonts w:hint="eastAsia"/>
        </w:rPr>
        <w:tab/>
      </w:r>
      <w:r>
        <w:rPr>
          <w:rFonts w:hint="eastAsia"/>
        </w:rPr>
        <w:tab/>
      </w:r>
      <w:r>
        <w:rPr>
          <w:rFonts w:hint="eastAsia" w:ascii="宋体" w:hAnsi="宋体"/>
          <w:sz w:val="24"/>
        </w:rPr>
        <w:t>本设计方案，实现OA系统在财务系统之前运行，由OA系统发起单据申请，单据审核。其中在财务审核环节调用财务系统指标接口显示财务指标数据并由财务审核岗位相关人员进行指标分配，但是在财务审核环节之前审核环节需要确定好经费的出口方向。单据审核完成之后传入报账系统中。</w:t>
      </w:r>
    </w:p>
    <w:p>
      <w:pPr>
        <w:pStyle w:val="4"/>
      </w:pPr>
      <w:r>
        <w:rPr>
          <w:rFonts w:hint="eastAsia"/>
          <w:lang w:val="en-US" w:eastAsia="zh-CN"/>
        </w:rPr>
        <w:t>2</w:t>
      </w:r>
      <w:r>
        <w:rPr>
          <w:rFonts w:hint="eastAsia"/>
        </w:rPr>
        <w:t>.1.2 技术设计流程</w:t>
      </w:r>
    </w:p>
    <w:p>
      <w:pPr>
        <w:rPr>
          <w:rFonts w:ascii="宋体" w:hAnsi="宋体"/>
          <w:sz w:val="24"/>
        </w:rPr>
      </w:pPr>
      <w:r>
        <w:rPr>
          <w:rFonts w:hint="eastAsia" w:ascii="宋体" w:hAnsi="宋体"/>
          <w:sz w:val="24"/>
        </w:rPr>
        <w:drawing>
          <wp:inline distT="0" distB="0" distL="0" distR="0">
            <wp:extent cx="5274310" cy="3488690"/>
            <wp:effectExtent l="0" t="0" r="2540" b="16510"/>
            <wp:docPr id="4" name="图片 3" descr="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11.png"/>
                    <pic:cNvPicPr>
                      <a:picLocks noChangeAspect="1"/>
                    </pic:cNvPicPr>
                  </pic:nvPicPr>
                  <pic:blipFill>
                    <a:blip r:embed="rId5" cstate="print"/>
                    <a:stretch>
                      <a:fillRect/>
                    </a:stretch>
                  </pic:blipFill>
                  <pic:spPr>
                    <a:xfrm>
                      <a:off x="0" y="0"/>
                      <a:ext cx="5274310" cy="3488690"/>
                    </a:xfrm>
                    <a:prstGeom prst="rect">
                      <a:avLst/>
                    </a:prstGeom>
                  </pic:spPr>
                </pic:pic>
              </a:graphicData>
            </a:graphic>
          </wp:inline>
        </w:drawing>
      </w:r>
    </w:p>
    <w:p>
      <w:pPr>
        <w:pStyle w:val="4"/>
      </w:pPr>
      <w:r>
        <w:rPr>
          <w:rFonts w:hint="eastAsia"/>
          <w:lang w:val="en-US" w:eastAsia="zh-CN"/>
        </w:rPr>
        <w:t>2</w:t>
      </w:r>
      <w:r>
        <w:rPr>
          <w:rFonts w:hint="eastAsia"/>
        </w:rPr>
        <w:t>.1.3 设计说明</w:t>
      </w:r>
    </w:p>
    <w:p>
      <w:pPr>
        <w:rPr>
          <w:rFonts w:ascii="宋体" w:hAnsi="宋体"/>
          <w:sz w:val="24"/>
        </w:rPr>
      </w:pPr>
      <w:r>
        <w:rPr>
          <w:rFonts w:hint="eastAsia" w:ascii="宋体" w:hAnsi="宋体"/>
          <w:sz w:val="24"/>
        </w:rPr>
        <w:tab/>
      </w:r>
      <w:r>
        <w:rPr>
          <w:rFonts w:hint="eastAsia" w:ascii="宋体" w:hAnsi="宋体"/>
          <w:sz w:val="24"/>
        </w:rPr>
        <w:t>1）、OA系统发起申请。</w:t>
      </w:r>
    </w:p>
    <w:p>
      <w:pPr>
        <w:rPr>
          <w:rFonts w:ascii="宋体" w:hAnsi="宋体"/>
          <w:sz w:val="24"/>
        </w:rPr>
      </w:pPr>
      <w:r>
        <w:rPr>
          <w:rFonts w:hint="eastAsia" w:ascii="宋体" w:hAnsi="宋体"/>
          <w:sz w:val="24"/>
        </w:rPr>
        <w:tab/>
      </w:r>
      <w:r>
        <w:rPr>
          <w:rFonts w:hint="eastAsia" w:ascii="宋体" w:hAnsi="宋体"/>
          <w:sz w:val="24"/>
        </w:rPr>
        <w:t>2）、部门负责人经费协办人审核时必须文字表明经费出处。</w:t>
      </w:r>
    </w:p>
    <w:p>
      <w:pPr>
        <w:rPr>
          <w:rFonts w:ascii="宋体" w:hAnsi="宋体"/>
          <w:sz w:val="24"/>
        </w:rPr>
      </w:pPr>
      <w:r>
        <w:rPr>
          <w:rFonts w:hint="eastAsia" w:ascii="宋体" w:hAnsi="宋体"/>
          <w:sz w:val="24"/>
        </w:rPr>
        <w:tab/>
      </w:r>
      <w:r>
        <w:rPr>
          <w:rFonts w:hint="eastAsia" w:ascii="宋体" w:hAnsi="宋体"/>
          <w:sz w:val="24"/>
        </w:rPr>
        <w:t>3）、财务主任在审核时根据部门负责人标识的经费出处调用财务系统指标接口进行指标分配。</w:t>
      </w:r>
    </w:p>
    <w:p>
      <w:pPr>
        <w:rPr>
          <w:rFonts w:ascii="宋体" w:hAnsi="宋体"/>
          <w:sz w:val="24"/>
        </w:rPr>
      </w:pPr>
      <w:r>
        <w:rPr>
          <w:rFonts w:hint="eastAsia" w:ascii="宋体" w:hAnsi="宋体"/>
          <w:sz w:val="24"/>
        </w:rPr>
        <w:tab/>
      </w:r>
      <w:r>
        <w:rPr>
          <w:rFonts w:hint="eastAsia" w:ascii="宋体" w:hAnsi="宋体"/>
          <w:sz w:val="24"/>
        </w:rPr>
        <w:t>4）、审核完成后传入报账系统。</w:t>
      </w:r>
    </w:p>
    <w:p>
      <w:pPr>
        <w:pStyle w:val="2"/>
        <w:numPr>
          <w:ilvl w:val="0"/>
          <w:numId w:val="2"/>
        </w:numPr>
        <w:rPr>
          <w:rFonts w:ascii="宋体" w:hAnsi="宋体"/>
        </w:rPr>
      </w:pPr>
      <w:r>
        <w:rPr>
          <w:rFonts w:hint="eastAsia" w:ascii="宋体" w:hAnsi="宋体"/>
          <w:lang w:eastAsia="zh-CN"/>
        </w:rPr>
        <w:t>校内招标修改</w:t>
      </w:r>
      <w:r>
        <w:rPr>
          <w:rFonts w:hint="eastAsia" w:ascii="宋体" w:hAnsi="宋体"/>
        </w:rPr>
        <w:t xml:space="preserve">方案 </w:t>
      </w:r>
    </w:p>
    <w:p>
      <w:pPr>
        <w:jc w:val="center"/>
        <w:rPr>
          <w:rFonts w:hint="default" w:asciiTheme="majorEastAsia" w:hAnsiTheme="majorEastAsia" w:eastAsiaTheme="majorEastAsia"/>
          <w:b/>
          <w:color w:val="000000" w:themeColor="text1"/>
          <w:sz w:val="28"/>
          <w:szCs w:val="28"/>
          <w:lang w:val="en-US" w:eastAsia="zh-CN"/>
          <w14:textFill>
            <w14:solidFill>
              <w14:schemeClr w14:val="tx1"/>
            </w14:solidFill>
          </w14:textFill>
        </w:rPr>
      </w:pPr>
    </w:p>
    <w:p>
      <w:pP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HAnsi" w:hAnsiTheme="majorHAnsi" w:eastAsiaTheme="majorEastAsia" w:cstheme="majorBidi"/>
          <w:b/>
          <w:bCs/>
          <w:kern w:val="2"/>
          <w:sz w:val="32"/>
          <w:szCs w:val="32"/>
          <w:lang w:val="en-US" w:eastAsia="zh-CN" w:bidi="ar-SA"/>
        </w:rPr>
        <w:t>3.1</w:t>
      </w:r>
      <w:r>
        <w:rPr>
          <w:rFonts w:hint="eastAsia" w:asciiTheme="majorEastAsia" w:hAnsiTheme="majorEastAsia" w:eastAsiaTheme="majorEastAsia"/>
          <w:b/>
          <w:color w:val="000000" w:themeColor="text1"/>
          <w:sz w:val="28"/>
          <w:szCs w:val="28"/>
          <w14:textFill>
            <w14:solidFill>
              <w14:schemeClr w14:val="tx1"/>
            </w14:solidFill>
          </w14:textFill>
        </w:rPr>
        <w:t>校内中标小组招标和第三方招标共同修改需求：</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1.“项目立项情况”修改为“项目立项原由及绩效目标”</w:t>
      </w:r>
      <w:r>
        <w:rPr>
          <w:rFonts w:asciiTheme="majorEastAsia" w:hAnsiTheme="majorEastAsia" w:eastAsiaTheme="majorEastAsia"/>
          <w:color w:val="000000" w:themeColor="text1"/>
          <w:sz w:val="28"/>
          <w:szCs w:val="28"/>
          <w14:textFill>
            <w14:solidFill>
              <w14:schemeClr w14:val="tx1"/>
            </w14:solidFill>
          </w14:textFill>
        </w:rPr>
        <w:t xml:space="preserve"> </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w:t>
      </w:r>
      <w:r>
        <w:rPr>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0" distR="0">
            <wp:extent cx="1624330" cy="96964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625735" cy="970588"/>
                    </a:xfrm>
                    <a:prstGeom prst="rect">
                      <a:avLst/>
                    </a:prstGeom>
                  </pic:spPr>
                </pic:pic>
              </a:graphicData>
            </a:graphic>
          </wp:inline>
        </w:drawing>
      </w:r>
      <w:r>
        <w:rPr>
          <w:rFonts w:asciiTheme="majorEastAsia" w:hAnsiTheme="majorEastAsia" w:eastAsiaTheme="majorEastAsia"/>
          <w:color w:val="000000" w:themeColor="text1"/>
          <w:sz w:val="28"/>
          <w:szCs w:val="28"/>
          <w14:textFill>
            <w14:solidFill>
              <w14:schemeClr w14:val="tx1"/>
            </w14:solidFill>
          </w14:textFill>
        </w:rPr>
        <w:t>这两个</w:t>
      </w:r>
      <w:r>
        <w:rPr>
          <w:rFonts w:hint="eastAsia" w:asciiTheme="majorEastAsia" w:hAnsiTheme="majorEastAsia" w:eastAsiaTheme="majorEastAsia"/>
          <w:color w:val="000000" w:themeColor="text1"/>
          <w:sz w:val="28"/>
          <w:szCs w:val="28"/>
          <w14:textFill>
            <w14:solidFill>
              <w14:schemeClr w14:val="tx1"/>
            </w14:solidFill>
          </w14:textFill>
        </w:rPr>
        <w:t>审批流程交换位置</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3.“资金来源”审批环节增加选经费指标功能。(参照经费申请表财务主管审批环节)</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4.“主管副校长对公示需求意见”修改为“主管副校长审批意见”</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5.“校长对公示需求意见”修改为“校长审批意见”</w:t>
      </w:r>
    </w:p>
    <w:p>
      <w:pP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HAnsi" w:hAnsiTheme="majorHAnsi" w:eastAsiaTheme="majorEastAsia" w:cstheme="majorBidi"/>
          <w:b/>
          <w:bCs/>
          <w:kern w:val="2"/>
          <w:sz w:val="32"/>
          <w:szCs w:val="32"/>
          <w:lang w:val="en-US" w:eastAsia="zh-CN" w:bidi="ar-SA"/>
        </w:rPr>
        <w:t>3.2</w:t>
      </w:r>
      <w:r>
        <w:rPr>
          <w:rFonts w:asciiTheme="majorEastAsia" w:hAnsiTheme="majorEastAsia" w:eastAsiaTheme="majorEastAsia"/>
          <w:b/>
          <w:color w:val="000000" w:themeColor="text1"/>
          <w:sz w:val="28"/>
          <w:szCs w:val="28"/>
          <w14:textFill>
            <w14:solidFill>
              <w14:schemeClr w14:val="tx1"/>
            </w14:solidFill>
          </w14:textFill>
        </w:rPr>
        <w:t>第三方招标修改需求</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“校招标评审小组意见”环节后增加两个环节</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1.增加“中标结果”录入环节，图示：</w:t>
      </w:r>
    </w:p>
    <w:p>
      <w:pPr>
        <w:rPr>
          <w:rFonts w:asciiTheme="majorEastAsia" w:hAnsiTheme="majorEastAsia" w:eastAsiaTheme="majorEastAsia"/>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0" distR="0">
            <wp:extent cx="5486400" cy="61404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0" y="0"/>
                      <a:ext cx="5486400" cy="614045"/>
                    </a:xfrm>
                    <a:prstGeom prst="rect">
                      <a:avLst/>
                    </a:prstGeom>
                  </pic:spPr>
                </pic:pic>
              </a:graphicData>
            </a:graphic>
          </wp:inline>
        </w:drawing>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（1）授权申请人录入</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（2）增加三个选项□，填写中标金额和单位名称</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（3）三个选项□必须选填一个，未选填不能保存</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（4）供应商资格标（中标单位）可填写多个</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（5）“中标金额”金政系统需取数统计和填写报销单</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2.增加“校招标评审小组存档确认</w:t>
      </w:r>
      <w:r>
        <w:rPr>
          <w:rFonts w:asciiTheme="majorEastAsia" w:hAnsiTheme="majorEastAsia" w:eastAsiaTheme="majorEastAsia"/>
          <w:color w:val="000000" w:themeColor="text1"/>
          <w:sz w:val="28"/>
          <w:szCs w:val="28"/>
          <w14:textFill>
            <w14:solidFill>
              <w14:schemeClr w14:val="tx1"/>
            </w14:solidFill>
          </w14:textFill>
        </w:rPr>
        <w:t>”环节</w:t>
      </w:r>
    </w:p>
    <w:p>
      <w:pPr>
        <w:ind w:firstLine="280" w:firstLineChars="1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授权“校招投标小组”（1人）确认</w:t>
      </w:r>
    </w:p>
    <w:p>
      <w:pPr>
        <w:rPr>
          <w:rFonts w:asciiTheme="majorEastAsia" w:hAnsiTheme="majorEastAsia" w:eastAsiaTheme="majorEastAsia"/>
          <w:color w:val="000000" w:themeColor="text1"/>
          <w:sz w:val="28"/>
          <w:szCs w:val="28"/>
          <w14:textFill>
            <w14:solidFill>
              <w14:schemeClr w14:val="tx1"/>
            </w14:solidFill>
          </w14:textFill>
        </w:rPr>
      </w:pPr>
    </w:p>
    <w:p>
      <w:pP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HAnsi" w:hAnsiTheme="majorHAnsi" w:eastAsiaTheme="majorEastAsia" w:cstheme="majorBidi"/>
          <w:b/>
          <w:bCs/>
          <w:kern w:val="2"/>
          <w:sz w:val="32"/>
          <w:szCs w:val="32"/>
          <w:lang w:val="en-US" w:eastAsia="zh-CN" w:bidi="ar-SA"/>
        </w:rPr>
        <w:t xml:space="preserve">3.3 </w:t>
      </w:r>
      <w:r>
        <w:rPr>
          <w:rFonts w:hint="eastAsia" w:asciiTheme="majorEastAsia" w:hAnsiTheme="majorEastAsia" w:eastAsiaTheme="majorEastAsia"/>
          <w:b/>
          <w:color w:val="000000" w:themeColor="text1"/>
          <w:sz w:val="28"/>
          <w:szCs w:val="28"/>
          <w14:textFill>
            <w14:solidFill>
              <w14:schemeClr w14:val="tx1"/>
            </w14:solidFill>
          </w14:textFill>
        </w:rPr>
        <w:t>校内招标小组招标修改需求</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w:t>
      </w:r>
      <w:r>
        <w:rPr>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0" distR="0">
            <wp:extent cx="1961515" cy="69469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961905" cy="695238"/>
                    </a:xfrm>
                    <a:prstGeom prst="rect">
                      <a:avLst/>
                    </a:prstGeom>
                  </pic:spPr>
                </pic:pic>
              </a:graphicData>
            </a:graphic>
          </wp:inline>
        </w:drawing>
      </w: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“电教中心办理需求公示结果”改为“信息中心公示招标需求情况”</w:t>
      </w:r>
    </w:p>
    <w:p>
      <w:pPr>
        <w:rPr>
          <w:color w:val="000000" w:themeColor="text1"/>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w:t>
      </w:r>
      <w:r>
        <w:rPr>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0" distR="0">
            <wp:extent cx="5486400" cy="529590"/>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486400" cy="529590"/>
                    </a:xfrm>
                    <a:prstGeom prst="rect">
                      <a:avLst/>
                    </a:prstGeom>
                  </pic:spPr>
                </pic:pic>
              </a:graphicData>
            </a:graphic>
          </wp:inline>
        </w:drawing>
      </w:r>
      <w:r>
        <w:rPr>
          <w:rFonts w:hint="eastAsia"/>
          <w:color w:val="000000" w:themeColor="text1"/>
          <w14:textFill>
            <w14:solidFill>
              <w14:schemeClr w14:val="tx1"/>
            </w14:solidFill>
          </w14:textFill>
        </w:rPr>
        <w:t xml:space="preserve">   </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362575" cy="1190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362575" cy="1190625"/>
                    </a:xfrm>
                    <a:prstGeom prst="rect">
                      <a:avLst/>
                    </a:prstGeom>
                  </pic:spPr>
                </pic:pic>
              </a:graphicData>
            </a:graphic>
          </wp:inline>
        </w:drawing>
      </w:r>
    </w:p>
    <w:p>
      <w:pPr>
        <w:pStyle w:val="13"/>
        <w:numPr>
          <w:ilvl w:val="0"/>
          <w:numId w:val="3"/>
        </w:numPr>
        <w:ind w:firstLineChars="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增加三个选项□，填写金额和单位名称</w:t>
      </w:r>
    </w:p>
    <w:p>
      <w:pPr>
        <w:pStyle w:val="13"/>
        <w:numPr>
          <w:ilvl w:val="0"/>
          <w:numId w:val="3"/>
        </w:numPr>
        <w:ind w:firstLineChars="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三个选项□必须选填一个后再填写意见，未选填不能保存</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（3）供应商资格标（中标单位）可填写多个</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（4）“中标金额”金政系统需取数统计和填写报销单</w:t>
      </w:r>
    </w:p>
    <w:p>
      <w:pPr>
        <w:rPr>
          <w:color w:val="000000" w:themeColor="text1"/>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w:t>
      </w:r>
      <w:r>
        <w:rPr>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0" distR="0">
            <wp:extent cx="5486400" cy="5048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486400" cy="504825"/>
                    </a:xfrm>
                    <a:prstGeom prst="rect">
                      <a:avLst/>
                    </a:prstGeom>
                  </pic:spPr>
                </pic:pic>
              </a:graphicData>
            </a:graphic>
          </wp:inline>
        </w:drawing>
      </w:r>
    </w:p>
    <w:p>
      <w:pPr>
        <w:ind w:firstLine="280" w:firstLineChars="1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修改为“信息中心公示中标结果情况” </w:t>
      </w:r>
    </w:p>
    <w:p>
      <w:pP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4.</w:t>
      </w:r>
      <w:r>
        <w:rPr>
          <w:color w:val="000000" w:themeColor="text1"/>
          <w14:textFill>
            <w14:solidFill>
              <w14:schemeClr w14:val="tx1"/>
            </w14:solidFill>
          </w14:textFill>
        </w:rPr>
        <w:drawing>
          <wp:inline distT="0" distB="0" distL="0" distR="0">
            <wp:extent cx="5486400" cy="4330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486400" cy="433070"/>
                    </a:xfrm>
                    <a:prstGeom prst="rect">
                      <a:avLst/>
                    </a:prstGeom>
                  </pic:spPr>
                </pic:pic>
              </a:graphicData>
            </a:graphic>
          </wp:inline>
        </w:drawing>
      </w:r>
    </w:p>
    <w:p>
      <w:pPr>
        <w:ind w:firstLine="280" w:firstLineChars="1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校长意见前增加“主管副校长意见”审批环节</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3C06"/>
    <w:multiLevelType w:val="multilevel"/>
    <w:tmpl w:val="0F2F3C06"/>
    <w:lvl w:ilvl="0" w:tentative="0">
      <w:start w:val="1"/>
      <w:numFmt w:val="decimal"/>
      <w:lvlText w:val="%1."/>
      <w:lvlJc w:val="left"/>
      <w:pPr>
        <w:ind w:left="360" w:hanging="360"/>
      </w:pPr>
      <w:rPr>
        <w:rFonts w:hint="default"/>
      </w:r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70750264"/>
    <w:multiLevelType w:val="multilevel"/>
    <w:tmpl w:val="7075026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8813A8"/>
    <w:multiLevelType w:val="multilevel"/>
    <w:tmpl w:val="7D8813A8"/>
    <w:lvl w:ilvl="0" w:tentative="0">
      <w:start w:val="1"/>
      <w:numFmt w:val="decimal"/>
      <w:pStyle w:val="15"/>
      <w:suff w:val="space"/>
      <w:lvlText w:val="第%1章 "/>
      <w:lvlJc w:val="left"/>
      <w:pPr>
        <w:ind w:left="0" w:firstLine="0"/>
      </w:pPr>
      <w:rPr>
        <w:rFonts w:hint="eastAsia"/>
        <w:b/>
        <w:sz w:val="44"/>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suff w:val="space"/>
      <w:lvlText w:val="%1.%2.%3.%4 "/>
      <w:lvlJc w:val="left"/>
      <w:pPr>
        <w:ind w:left="56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suff w:val="space"/>
      <w:lvlText w:val="%1.%2.%3.%4.%5.%6"/>
      <w:lvlJc w:val="left"/>
      <w:pPr>
        <w:ind w:left="1152" w:hanging="1152"/>
      </w:pPr>
      <w:rPr>
        <w:rFonts w:hint="default" w:ascii="Times New Roman" w:hAnsi="Times New Roman" w:cs="Times New Roman"/>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default" w:ascii="Times New Roman" w:hAnsi="Times New Roman" w:cs="Times New Roman"/>
      </w:rPr>
    </w:lvl>
    <w:lvl w:ilvl="8" w:tentative="0">
      <w:start w:val="1"/>
      <w:numFmt w:val="decimal"/>
      <w:suff w:val="space"/>
      <w:lvlText w:val="%1.%2.%3.%4.%5.%6.%7.%8.%9"/>
      <w:lvlJc w:val="left"/>
      <w:pPr>
        <w:ind w:left="1584" w:hanging="1584"/>
      </w:pPr>
      <w:rPr>
        <w:rFonts w:hint="default"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A4"/>
    <w:rsid w:val="0002710C"/>
    <w:rsid w:val="000A2A13"/>
    <w:rsid w:val="000C3333"/>
    <w:rsid w:val="000E5398"/>
    <w:rsid w:val="00104874"/>
    <w:rsid w:val="001322D4"/>
    <w:rsid w:val="0015488B"/>
    <w:rsid w:val="00186BA4"/>
    <w:rsid w:val="001D4932"/>
    <w:rsid w:val="00215477"/>
    <w:rsid w:val="002723E0"/>
    <w:rsid w:val="002752CF"/>
    <w:rsid w:val="00276EC8"/>
    <w:rsid w:val="00285FFE"/>
    <w:rsid w:val="002B0420"/>
    <w:rsid w:val="002B0654"/>
    <w:rsid w:val="002E0808"/>
    <w:rsid w:val="002F1F63"/>
    <w:rsid w:val="002F623D"/>
    <w:rsid w:val="00375F00"/>
    <w:rsid w:val="003B2DD2"/>
    <w:rsid w:val="00417A88"/>
    <w:rsid w:val="00432115"/>
    <w:rsid w:val="00433393"/>
    <w:rsid w:val="00505742"/>
    <w:rsid w:val="0051354B"/>
    <w:rsid w:val="005219F3"/>
    <w:rsid w:val="00585D18"/>
    <w:rsid w:val="005971F6"/>
    <w:rsid w:val="005C4640"/>
    <w:rsid w:val="005E06B5"/>
    <w:rsid w:val="005E7F19"/>
    <w:rsid w:val="00662810"/>
    <w:rsid w:val="00665761"/>
    <w:rsid w:val="0067742E"/>
    <w:rsid w:val="006C31A0"/>
    <w:rsid w:val="006D2C4D"/>
    <w:rsid w:val="00707E5E"/>
    <w:rsid w:val="00713DF1"/>
    <w:rsid w:val="007549BB"/>
    <w:rsid w:val="00771406"/>
    <w:rsid w:val="007D21B2"/>
    <w:rsid w:val="007E7C11"/>
    <w:rsid w:val="0080314C"/>
    <w:rsid w:val="0081254C"/>
    <w:rsid w:val="0086568D"/>
    <w:rsid w:val="00884A8C"/>
    <w:rsid w:val="0089407F"/>
    <w:rsid w:val="008A6CF4"/>
    <w:rsid w:val="008B132E"/>
    <w:rsid w:val="008C456E"/>
    <w:rsid w:val="008D3380"/>
    <w:rsid w:val="008F459F"/>
    <w:rsid w:val="008F7317"/>
    <w:rsid w:val="0096666C"/>
    <w:rsid w:val="0097201F"/>
    <w:rsid w:val="009B2E42"/>
    <w:rsid w:val="009E096F"/>
    <w:rsid w:val="00A337DE"/>
    <w:rsid w:val="00A4273A"/>
    <w:rsid w:val="00A43A30"/>
    <w:rsid w:val="00A67045"/>
    <w:rsid w:val="00AA71D3"/>
    <w:rsid w:val="00AF091B"/>
    <w:rsid w:val="00B273E0"/>
    <w:rsid w:val="00B315AD"/>
    <w:rsid w:val="00B45958"/>
    <w:rsid w:val="00B46FD1"/>
    <w:rsid w:val="00B7748E"/>
    <w:rsid w:val="00BB55CA"/>
    <w:rsid w:val="00BD57F2"/>
    <w:rsid w:val="00BE0967"/>
    <w:rsid w:val="00BE237A"/>
    <w:rsid w:val="00C10A23"/>
    <w:rsid w:val="00C17109"/>
    <w:rsid w:val="00C64BFA"/>
    <w:rsid w:val="00C7202A"/>
    <w:rsid w:val="00CC52B4"/>
    <w:rsid w:val="00CD4D20"/>
    <w:rsid w:val="00CE218C"/>
    <w:rsid w:val="00CF711C"/>
    <w:rsid w:val="00D43387"/>
    <w:rsid w:val="00D57CEC"/>
    <w:rsid w:val="00DC44C1"/>
    <w:rsid w:val="00E37BA2"/>
    <w:rsid w:val="00E635C0"/>
    <w:rsid w:val="00E7628A"/>
    <w:rsid w:val="00E81B5B"/>
    <w:rsid w:val="00E93FB8"/>
    <w:rsid w:val="00EC795E"/>
    <w:rsid w:val="00ED0C60"/>
    <w:rsid w:val="00ED16EE"/>
    <w:rsid w:val="00EE45F4"/>
    <w:rsid w:val="00F25F8F"/>
    <w:rsid w:val="00FC0334"/>
    <w:rsid w:val="00FD6CF2"/>
    <w:rsid w:val="00FF6741"/>
    <w:rsid w:val="0F375160"/>
    <w:rsid w:val="47FA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semiHidden/>
    <w:qFormat/>
    <w:uiPriority w:val="99"/>
    <w:rPr>
      <w:sz w:val="18"/>
      <w:szCs w:val="18"/>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1 级标题"/>
    <w:basedOn w:val="15"/>
    <w:next w:val="16"/>
    <w:qFormat/>
    <w:uiPriority w:val="0"/>
    <w:pPr>
      <w:pageBreakBefore/>
      <w:wordWrap w:val="0"/>
      <w:ind w:right="13"/>
    </w:pPr>
  </w:style>
  <w:style w:type="paragraph" w:customStyle="1" w:styleId="15">
    <w:name w:val="1级标题"/>
    <w:basedOn w:val="2"/>
    <w:qFormat/>
    <w:locked/>
    <w:uiPriority w:val="49"/>
    <w:pPr>
      <w:numPr>
        <w:ilvl w:val="0"/>
        <w:numId w:val="1"/>
      </w:numPr>
      <w:spacing w:before="120" w:after="120" w:line="360" w:lineRule="auto"/>
      <w:ind w:right="27" w:rightChars="13"/>
      <w:jc w:val="center"/>
    </w:pPr>
  </w:style>
  <w:style w:type="paragraph" w:customStyle="1" w:styleId="16">
    <w:name w:val="正文内容"/>
    <w:basedOn w:val="1"/>
    <w:qFormat/>
    <w:uiPriority w:val="5"/>
    <w:pPr>
      <w:adjustRightInd w:val="0"/>
      <w:spacing w:line="360" w:lineRule="auto"/>
      <w:ind w:firstLine="200" w:firstLineChars="200"/>
    </w:pPr>
    <w:rPr>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Words>
  <Characters>478</Characters>
  <Lines>3</Lines>
  <Paragraphs>1</Paragraphs>
  <TotalTime>2</TotalTime>
  <ScaleCrop>false</ScaleCrop>
  <LinksUpToDate>false</LinksUpToDate>
  <CharactersWithSpaces>560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2019-10-12T07:29:00Z</dcterms:created>
  <dc:creator>翁子淮</dc:creator>
  <cp:lastModifiedBy>悠悠的风</cp:lastModifiedBy>
  <cp:lastPrinted>2019-10-16T03:01:00Z</cp:lastPrinted>
  <dcterms:modified xsi:type="dcterms:W3CDTF">2019-10-28T09:18:51Z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